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9C4385">
      <w:pPr>
        <w:keepNext w:val="0"/>
        <w:keepLines w:val="0"/>
        <w:pageBreakBefore w:val="0"/>
        <w:widowControl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firstLine="0" w:firstLineChars="0"/>
        <w:jc w:val="center"/>
        <w:rPr>
          <w:rFonts w:ascii="Times New Roman" w:hAnsi="Times New Roman" w:eastAsia="黑体"/>
          <w:b/>
          <w:sz w:val="44"/>
          <w:szCs w:val="44"/>
        </w:rPr>
      </w:pPr>
      <w:r>
        <w:rPr>
          <w:rFonts w:ascii="Times New Roman" w:hAnsi="Times New Roman" w:eastAsia="黑体"/>
          <w:b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12230100</wp:posOffset>
            </wp:positionH>
            <wp:positionV relativeFrom="topMargin">
              <wp:posOffset>11099800</wp:posOffset>
            </wp:positionV>
            <wp:extent cx="457200" cy="419100"/>
            <wp:effectExtent l="0" t="0" r="0" b="0"/>
            <wp:wrapNone/>
            <wp:docPr id="100079" name="图片 1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图片 10007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/>
          <w:b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10223500</wp:posOffset>
            </wp:positionH>
            <wp:positionV relativeFrom="topMargin">
              <wp:posOffset>12509500</wp:posOffset>
            </wp:positionV>
            <wp:extent cx="317500" cy="393700"/>
            <wp:effectExtent l="0" t="0" r="6350" b="6350"/>
            <wp:wrapNone/>
            <wp:docPr id="716719397" name="图片 716719397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719397" name="图片 716719397" descr="学科网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/>
          <w:b/>
          <w:sz w:val="44"/>
          <w:szCs w:val="44"/>
        </w:rPr>
        <w:t>2026年高考第一次模拟考试</w:t>
      </w:r>
    </w:p>
    <w:p w14:paraId="493D60C6">
      <w:pPr>
        <w:keepNext w:val="0"/>
        <w:keepLines w:val="0"/>
        <w:pageBreakBefore w:val="0"/>
        <w:widowControl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firstLine="0" w:firstLineChars="0"/>
        <w:jc w:val="center"/>
        <w:rPr>
          <w:rFonts w:ascii="Times New Roman" w:hAnsi="Times New Roman" w:eastAsia="黑体"/>
          <w:b/>
          <w:sz w:val="36"/>
          <w:szCs w:val="36"/>
        </w:rPr>
      </w:pPr>
      <w:r>
        <w:rPr>
          <w:rFonts w:ascii="Times New Roman" w:hAnsi="Times New Roman" w:eastAsia="黑体"/>
          <w:b/>
          <w:sz w:val="36"/>
          <w:szCs w:val="36"/>
        </w:rPr>
        <w:t>高三化学</w:t>
      </w:r>
    </w:p>
    <w:p w14:paraId="4B23B58E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firstLine="0" w:firstLineChars="0"/>
        <w:jc w:val="center"/>
        <w:textAlignment w:val="center"/>
        <w:rPr>
          <w:rFonts w:ascii="Times New Roman" w:hAnsi="Times New Roman" w:eastAsia="楷体"/>
          <w:kern w:val="0"/>
        </w:rPr>
      </w:pPr>
      <w:r>
        <w:rPr>
          <w:rFonts w:ascii="Times New Roman" w:hAnsi="Times New Roman" w:eastAsia="楷体"/>
          <w:kern w:val="0"/>
        </w:rPr>
        <w:t>(考试时间：90分钟   试卷满分：100分)</w:t>
      </w:r>
    </w:p>
    <w:p w14:paraId="027A9883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firstLine="0" w:firstLineChars="0"/>
        <w:textAlignment w:val="center"/>
        <w:rPr>
          <w:rFonts w:ascii="Times New Roman" w:hAnsi="Times New Roman" w:eastAsia="黑体"/>
          <w:b/>
          <w:spacing w:val="2"/>
          <w:kern w:val="0"/>
          <w:szCs w:val="21"/>
        </w:rPr>
      </w:pPr>
      <w:r>
        <w:rPr>
          <w:rFonts w:ascii="Times New Roman" w:hAnsi="Times New Roman" w:eastAsia="黑体"/>
          <w:b/>
          <w:spacing w:val="2"/>
          <w:kern w:val="0"/>
          <w:szCs w:val="21"/>
        </w:rPr>
        <w:t>注意事项：</w:t>
      </w:r>
    </w:p>
    <w:p w14:paraId="243D1487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hanging="315" w:firstLineChars="0"/>
        <w:textAlignment w:val="center"/>
        <w:rPr>
          <w:rFonts w:ascii="Times New Roman" w:hAnsi="Times New Roman" w:eastAsia="黑体"/>
          <w:spacing w:val="2"/>
          <w:kern w:val="0"/>
          <w:szCs w:val="21"/>
        </w:rPr>
      </w:pPr>
      <w:r>
        <w:rPr>
          <w:rFonts w:ascii="Times New Roman" w:hAnsi="Times New Roman" w:eastAsia="黑体"/>
          <w:spacing w:val="2"/>
          <w:kern w:val="0"/>
          <w:szCs w:val="21"/>
        </w:rPr>
        <w:t>1．答卷前，考生务必将自己的姓名、准考证号等填写在答题卡和试卷指定位置上。</w:t>
      </w:r>
      <w:bookmarkStart w:id="20" w:name="_GoBack"/>
      <w:bookmarkEnd w:id="20"/>
    </w:p>
    <w:p w14:paraId="5BFE0E00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hanging="315" w:firstLineChars="0"/>
        <w:textAlignment w:val="center"/>
        <w:rPr>
          <w:rFonts w:ascii="Times New Roman" w:hAnsi="Times New Roman" w:eastAsia="黑体"/>
          <w:spacing w:val="2"/>
          <w:kern w:val="0"/>
          <w:szCs w:val="21"/>
        </w:rPr>
      </w:pPr>
      <w:r>
        <w:rPr>
          <w:rFonts w:ascii="Times New Roman" w:hAnsi="Times New Roman" w:eastAsia="黑体"/>
          <w:spacing w:val="2"/>
          <w:kern w:val="0"/>
          <w:szCs w:val="21"/>
        </w:rPr>
        <w:t>2．回答选择题时，选出每小题答案后，用铅笔把答题卡上对应题目的答案标号涂黑。如需改动，用橡皮擦干净后，再选涂其他答案标号。回答非选择题时，将答案写在答题卡上。写在本试卷上无效。</w:t>
      </w:r>
    </w:p>
    <w:p w14:paraId="6197045E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hanging="315" w:firstLineChars="0"/>
        <w:textAlignment w:val="center"/>
        <w:rPr>
          <w:rFonts w:ascii="Times New Roman" w:hAnsi="Times New Roman" w:eastAsia="黑体"/>
          <w:spacing w:val="2"/>
          <w:kern w:val="0"/>
          <w:szCs w:val="21"/>
        </w:rPr>
      </w:pPr>
      <w:r>
        <w:rPr>
          <w:rFonts w:ascii="Times New Roman" w:hAnsi="Times New Roman" w:eastAsia="黑体"/>
          <w:spacing w:val="2"/>
          <w:kern w:val="0"/>
          <w:szCs w:val="21"/>
        </w:rPr>
        <w:t>3．考试结束后，将本试卷和答题卡一并交回。</w:t>
      </w:r>
    </w:p>
    <w:p w14:paraId="34D1DAEE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firstLine="0" w:firstLineChars="0"/>
        <w:contextualSpacing/>
        <w:jc w:val="left"/>
        <w:textAlignment w:val="center"/>
        <w:rPr>
          <w:rFonts w:ascii="Times New Roman" w:hAnsi="Times New Roman" w:eastAsia="等线"/>
          <w:szCs w:val="21"/>
        </w:rPr>
      </w:pPr>
      <w:r>
        <w:rPr>
          <w:rFonts w:ascii="Times New Roman" w:hAnsi="Times New Roman" w:eastAsia="等线"/>
          <w:b/>
          <w:szCs w:val="21"/>
        </w:rPr>
        <w:t>可能用到的相对原子质量</w:t>
      </w:r>
      <w:r>
        <w:rPr>
          <w:rFonts w:ascii="Times New Roman" w:hAnsi="Times New Roman" w:eastAsia="等线"/>
          <w:szCs w:val="21"/>
        </w:rPr>
        <w:t xml:space="preserve">：H-1  </w:t>
      </w:r>
      <w:r>
        <w:rPr>
          <w:rFonts w:ascii="Times New Roman" w:hAnsi="Times New Roman"/>
        </w:rPr>
        <w:t>Li</w:t>
      </w:r>
      <w:r>
        <w:rPr>
          <w:rFonts w:ascii="Times New Roman" w:hAnsi="Times New Roman" w:eastAsia="等线"/>
          <w:szCs w:val="21"/>
        </w:rPr>
        <w:t xml:space="preserve">-7  C-12  N-14  O-16  Na-23  Mg-24  Al-27  Si-28  S-32  Cl-35.5  K-39  Ca-40  Fe-56  </w:t>
      </w:r>
      <w:r>
        <w:rPr>
          <w:rFonts w:ascii="Times New Roman" w:hAnsi="Times New Roman"/>
        </w:rPr>
        <w:t xml:space="preserve">Co-59  </w:t>
      </w:r>
      <w:r>
        <w:rPr>
          <w:rFonts w:ascii="Times New Roman" w:hAnsi="Times New Roman" w:eastAsia="等线"/>
          <w:szCs w:val="21"/>
        </w:rPr>
        <w:t>Cu-64   Ag-108    I-127   Ba-137</w:t>
      </w:r>
    </w:p>
    <w:p w14:paraId="7C84BA5A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0" w:firstLine="0" w:firstLineChars="0"/>
        <w:contextualSpacing/>
        <w:jc w:val="left"/>
        <w:textAlignment w:val="center"/>
        <w:rPr>
          <w:rFonts w:ascii="Times New Roman" w:hAnsi="Times New Roman" w:eastAsia="黑体"/>
          <w:b/>
          <w:color w:val="000000"/>
          <w:kern w:val="21"/>
          <w:szCs w:val="21"/>
        </w:rPr>
      </w:pPr>
      <w:r>
        <w:rPr>
          <w:rFonts w:ascii="Times New Roman" w:hAnsi="Times New Roman" w:eastAsia="黑体"/>
          <w:b/>
          <w:color w:val="000000"/>
          <w:kern w:val="21"/>
          <w:szCs w:val="21"/>
        </w:rPr>
        <w:t>一、选择题：本题共16小题，每小题3分，共48分。在每小题给出的四个选项中，只有一项是符合题目要求的。</w:t>
      </w:r>
    </w:p>
    <w:p w14:paraId="7890E4F6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hanging="315" w:firstLineChars="0"/>
        <w:jc w:val="left"/>
        <w:textAlignment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1．</w:t>
      </w:r>
      <w:r>
        <w:rPr>
          <w:rFonts w:ascii="Times New Roman" w:hAnsi="Times New Roman" w:eastAsia="等线"/>
          <w:bCs/>
          <w:color w:val="7030A0"/>
        </w:rPr>
        <w:t>【新考法】</w:t>
      </w:r>
      <w:r>
        <w:rPr>
          <w:rFonts w:ascii="Times New Roman" w:hAnsi="Times New Roman"/>
          <w:szCs w:val="24"/>
        </w:rPr>
        <w:t>下列可用作食品添加剂且属于无机物的是(    )</w:t>
      </w:r>
    </w:p>
    <w:p w14:paraId="58E4C137">
      <w:pPr>
        <w:keepNext w:val="0"/>
        <w:keepLines w:val="0"/>
        <w:pageBreakBefore w:val="0"/>
        <w:tabs>
          <w:tab w:val="left" w:pos="2078"/>
          <w:tab w:val="left" w:pos="4156"/>
          <w:tab w:val="left" w:pos="6234"/>
        </w:tabs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firstLine="0" w:firstLineChars="0"/>
        <w:jc w:val="left"/>
        <w:textAlignment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A．硫酸铅           B．木糖醇       C．葡萄糖酸-δ-内酯      D．二氧化硫</w:t>
      </w:r>
    </w:p>
    <w:p w14:paraId="0AE78BE1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hanging="315" w:firstLineChars="0"/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2．下列化学用语中正确的是(    )</w:t>
      </w:r>
    </w:p>
    <w:p w14:paraId="42CAA04D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firstLine="0" w:firstLineChars="0"/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A．用电子式表示HCl的形成过程：</w:t>
      </w:r>
      <w:r>
        <w:rPr>
          <w:rFonts w:ascii="Times New Roman" w:hAnsi="Times New Roman" w:eastAsia="Times New Roman"/>
          <w:kern w:val="0"/>
          <w:szCs w:val="21"/>
        </w:rPr>
        <w:drawing>
          <wp:inline distT="0" distB="0" distL="0" distR="0">
            <wp:extent cx="1724025" cy="361950"/>
            <wp:effectExtent l="0" t="0" r="0" b="0"/>
            <wp:docPr id="716719398" name="图片 716719398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719398" name="图片 716719398" descr="学科网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7265F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firstLine="0" w:firstLineChars="0"/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B．H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中共价键的电子云图：</w:t>
      </w:r>
      <w:r>
        <w:rPr>
          <w:rFonts w:ascii="Times New Roman" w:hAnsi="Times New Roman" w:eastAsia="Times New Roman"/>
          <w:kern w:val="0"/>
          <w:szCs w:val="21"/>
        </w:rPr>
        <w:drawing>
          <wp:inline distT="0" distB="0" distL="0" distR="0">
            <wp:extent cx="752475" cy="247650"/>
            <wp:effectExtent l="0" t="0" r="0" b="0"/>
            <wp:docPr id="716719399" name="图片 716719399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719399" name="图片 716719399" descr="学科网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2057A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firstLine="0" w:firstLineChars="0"/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C．[Cu(NH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>)</w:t>
      </w:r>
      <w:r>
        <w:rPr>
          <w:rFonts w:ascii="Times New Roman" w:hAnsi="Times New Roman"/>
          <w:szCs w:val="21"/>
          <w:vertAlign w:val="subscript"/>
        </w:rPr>
        <w:t>4</w:t>
      </w:r>
      <w:r>
        <w:rPr>
          <w:rFonts w:ascii="Times New Roman" w:hAnsi="Times New Roman"/>
          <w:szCs w:val="21"/>
        </w:rPr>
        <w:t>]</w:t>
      </w:r>
      <w:r>
        <w:rPr>
          <w:rFonts w:ascii="Times New Roman" w:hAnsi="Times New Roman"/>
          <w:szCs w:val="21"/>
          <w:vertAlign w:val="superscript"/>
        </w:rPr>
        <w:t>2+</w:t>
      </w:r>
      <w:r>
        <w:rPr>
          <w:rFonts w:ascii="Times New Roman" w:hAnsi="Times New Roman"/>
          <w:szCs w:val="21"/>
        </w:rPr>
        <w:t>的球棍模型：</w:t>
      </w:r>
      <w:r>
        <w:rPr>
          <w:rFonts w:ascii="Times New Roman" w:hAnsi="Times New Roman" w:eastAsia="Times New Roman"/>
          <w:kern w:val="0"/>
          <w:szCs w:val="21"/>
        </w:rPr>
        <w:drawing>
          <wp:inline distT="0" distB="0" distL="0" distR="0">
            <wp:extent cx="723900" cy="695325"/>
            <wp:effectExtent l="0" t="0" r="0" b="0"/>
            <wp:docPr id="716719400" name="图片 716719400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719400" name="图片 716719400" descr="学科网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6146B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firstLine="0" w:firstLineChars="0"/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D．甘氨酸的结构简式：</w:t>
      </w:r>
      <w:r>
        <w:rPr>
          <w:rFonts w:ascii="Times New Roman" w:hAnsi="Times New Roman" w:eastAsia="Times New Roman"/>
          <w:kern w:val="0"/>
          <w:szCs w:val="21"/>
        </w:rPr>
        <w:drawing>
          <wp:inline distT="0" distB="0" distL="0" distR="0">
            <wp:extent cx="1390650" cy="476250"/>
            <wp:effectExtent l="0" t="0" r="0" b="0"/>
            <wp:docPr id="716719401" name="图片 716719401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719401" name="图片 716719401" descr="学科网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F736F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hanging="315" w:firstLineChars="0"/>
        <w:jc w:val="left"/>
        <w:textAlignment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3．</w:t>
      </w:r>
      <w:r>
        <w:rPr>
          <w:rFonts w:ascii="Times New Roman" w:hAnsi="Times New Roman" w:eastAsia="等线"/>
          <w:bCs/>
          <w:color w:val="7030A0"/>
        </w:rPr>
        <w:t>【改编】</w:t>
      </w:r>
      <w:r>
        <w:rPr>
          <w:rFonts w:ascii="Times New Roman" w:hAnsi="Times New Roman"/>
          <w:szCs w:val="24"/>
        </w:rPr>
        <w:t>根据元素周期律推测，下列说法</w:t>
      </w:r>
      <w:r>
        <w:rPr>
          <w:rFonts w:ascii="Times New Roman" w:hAnsi="Times New Roman"/>
          <w:szCs w:val="24"/>
          <w:em w:val="dot"/>
        </w:rPr>
        <w:t>不正确</w:t>
      </w:r>
      <w:r>
        <w:rPr>
          <w:rFonts w:ascii="Times New Roman" w:hAnsi="Times New Roman"/>
          <w:szCs w:val="24"/>
        </w:rPr>
        <w:t>的是(     )</w:t>
      </w:r>
    </w:p>
    <w:p w14:paraId="48B79A87">
      <w:pPr>
        <w:keepNext w:val="0"/>
        <w:keepLines w:val="0"/>
        <w:pageBreakBefore w:val="0"/>
        <w:tabs>
          <w:tab w:val="left" w:pos="4156"/>
        </w:tabs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firstLine="0" w:firstLineChars="0"/>
        <w:jc w:val="left"/>
        <w:textAlignment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A．离子键的百分数：Na</w:t>
      </w:r>
      <w:r>
        <w:rPr>
          <w:rFonts w:ascii="Times New Roman" w:hAnsi="Times New Roman"/>
          <w:szCs w:val="24"/>
          <w:vertAlign w:val="subscript"/>
        </w:rPr>
        <w:t>2</w:t>
      </w:r>
      <w:r>
        <w:rPr>
          <w:rFonts w:ascii="Times New Roman" w:hAnsi="Times New Roman"/>
          <w:szCs w:val="24"/>
        </w:rPr>
        <w:t>O</w:t>
      </w:r>
      <w:r>
        <w:rPr>
          <w:rFonts w:ascii="Times New Roman" w:hAnsi="Times New Roman"/>
          <w:bCs/>
          <w:iCs/>
          <w:spacing w:val="-8"/>
          <w:szCs w:val="24"/>
        </w:rPr>
        <w:t>＞</w:t>
      </w:r>
      <w:r>
        <w:rPr>
          <w:rFonts w:ascii="Times New Roman" w:hAnsi="Times New Roman"/>
          <w:szCs w:val="24"/>
        </w:rPr>
        <w:t>MgO          B．第一电离能：N＞F＞O</w:t>
      </w:r>
    </w:p>
    <w:p w14:paraId="21B2376E">
      <w:pPr>
        <w:keepNext w:val="0"/>
        <w:keepLines w:val="0"/>
        <w:pageBreakBefore w:val="0"/>
        <w:tabs>
          <w:tab w:val="left" w:pos="4156"/>
        </w:tabs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firstLine="0" w:firstLineChars="0"/>
        <w:jc w:val="left"/>
        <w:textAlignment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C．离子半径：H</w:t>
      </w:r>
      <w:r>
        <w:rPr>
          <w:rFonts w:ascii="Times New Roman" w:hAnsi="Times New Roman"/>
          <w:szCs w:val="24"/>
          <w:vertAlign w:val="superscript"/>
        </w:rPr>
        <w:t>-</w:t>
      </w:r>
      <w:r>
        <w:rPr>
          <w:rFonts w:ascii="Times New Roman" w:hAnsi="Times New Roman"/>
          <w:szCs w:val="24"/>
        </w:rPr>
        <w:t>＞Li</w:t>
      </w:r>
      <w:r>
        <w:rPr>
          <w:rFonts w:ascii="Times New Roman" w:hAnsi="Times New Roman"/>
          <w:szCs w:val="24"/>
          <w:vertAlign w:val="superscript"/>
        </w:rPr>
        <w:t>+</w:t>
      </w:r>
      <w:r>
        <w:rPr>
          <w:rFonts w:ascii="Times New Roman" w:hAnsi="Times New Roman"/>
          <w:szCs w:val="24"/>
        </w:rPr>
        <w:t xml:space="preserve">               D．化合物中共价键的极性：H</w:t>
      </w:r>
      <w:r>
        <w:rPr>
          <w:rFonts w:ascii="Times New Roman" w:hAnsi="Times New Roman"/>
          <w:szCs w:val="24"/>
          <w:vertAlign w:val="subscript"/>
        </w:rPr>
        <w:t>2</w:t>
      </w:r>
      <w:r>
        <w:rPr>
          <w:rFonts w:ascii="Times New Roman" w:hAnsi="Times New Roman"/>
          <w:szCs w:val="24"/>
        </w:rPr>
        <w:t>O＞H</w:t>
      </w:r>
      <w:r>
        <w:rPr>
          <w:rFonts w:ascii="Times New Roman" w:hAnsi="Times New Roman"/>
          <w:szCs w:val="24"/>
          <w:vertAlign w:val="subscript"/>
        </w:rPr>
        <w:t>2</w:t>
      </w:r>
      <w:r>
        <w:rPr>
          <w:rFonts w:ascii="Times New Roman" w:hAnsi="Times New Roman"/>
          <w:szCs w:val="24"/>
        </w:rPr>
        <w:t>S</w:t>
      </w:r>
    </w:p>
    <w:p w14:paraId="54C60EFE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hanging="315" w:firstLineChars="0"/>
        <w:jc w:val="left"/>
        <w:textAlignment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4．下列说法正确的是(     )</w:t>
      </w:r>
    </w:p>
    <w:p w14:paraId="766DF64B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firstLine="0" w:firstLineChars="0"/>
        <w:jc w:val="left"/>
        <w:textAlignment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A．重结晶法提纯苯甲酸晶体实验涉及的图标只有</w:t>
      </w:r>
      <w:r>
        <w:rPr>
          <w:rFonts w:ascii="Times New Roman" w:hAnsi="Times New Roman" w:eastAsia="Times New Roman"/>
          <w:kern w:val="0"/>
          <w:sz w:val="24"/>
          <w:szCs w:val="24"/>
        </w:rPr>
        <w:t>    </w:t>
      </w:r>
      <w:r>
        <w:rPr>
          <w:rFonts w:ascii="Times New Roman" w:hAnsi="Times New Roman" w:eastAsia="Times New Roman"/>
          <w:kern w:val="0"/>
          <w:sz w:val="24"/>
          <w:szCs w:val="24"/>
        </w:rPr>
        <w:drawing>
          <wp:inline distT="0" distB="0" distL="0" distR="0">
            <wp:extent cx="485775" cy="409575"/>
            <wp:effectExtent l="0" t="0" r="9525" b="9525"/>
            <wp:docPr id="716719405" name="图片 716719405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719405" name="图片 716719405" descr="学科网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kern w:val="0"/>
          <w:sz w:val="24"/>
          <w:szCs w:val="24"/>
        </w:rPr>
        <w:drawing>
          <wp:inline distT="0" distB="0" distL="0" distR="0">
            <wp:extent cx="438150" cy="400050"/>
            <wp:effectExtent l="0" t="0" r="0" b="0"/>
            <wp:docPr id="716719406" name="图片 716719406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719406" name="图片 716719406" descr="学科网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kern w:val="0"/>
          <w:sz w:val="24"/>
          <w:szCs w:val="24"/>
        </w:rPr>
        <w:drawing>
          <wp:inline distT="0" distB="0" distL="0" distR="0">
            <wp:extent cx="485775" cy="390525"/>
            <wp:effectExtent l="0" t="0" r="9525" b="9525"/>
            <wp:docPr id="716719407" name="图片 716719407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719407" name="图片 716719407" descr="学科网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7588E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firstLine="0" w:firstLineChars="0"/>
        <w:jc w:val="left"/>
        <w:textAlignment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B．滴定实验接近滴定终点时，用蒸馏水冲洗锥形瓶内壁对实验结果无影响</w:t>
      </w:r>
    </w:p>
    <w:p w14:paraId="4F8BC852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firstLine="0" w:firstLineChars="0"/>
        <w:jc w:val="left"/>
        <w:textAlignment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C．为了便于观察，可在试管中做钠与水的反应实验</w:t>
      </w:r>
    </w:p>
    <w:p w14:paraId="2B8B60A1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firstLine="0" w:firstLineChars="0"/>
        <w:jc w:val="left"/>
        <w:textAlignment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D．含硝酸银的废液，直接倒入废液缸中</w:t>
      </w:r>
    </w:p>
    <w:p w14:paraId="4B676624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hanging="315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5．</w:t>
      </w:r>
      <w:r>
        <w:rPr>
          <w:rFonts w:ascii="Times New Roman" w:hAnsi="Times New Roman" w:eastAsia="等线"/>
          <w:bCs/>
          <w:color w:val="7030A0"/>
        </w:rPr>
        <w:t>【社会热点】</w:t>
      </w:r>
      <w:r>
        <w:rPr>
          <w:rFonts w:ascii="Times New Roman" w:hAnsi="Times New Roman"/>
        </w:rPr>
        <w:t>神舟二十一号载人飞船于2025年10月31日23时44分发射成功，将张陆、武飞、张洪章3位航天员送入天宫空间站。其使用的推进剂是四氧化二氮和偏二甲肼[(CH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N-NH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]。发生的化学反应是2N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(l)＋C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vertAlign w:val="subscript"/>
        </w:rPr>
        <w:t>8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(l)=2CO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(g)＋3N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(g)＋4H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O(g)  ΔH。下列叙述正确的是(    )</w:t>
      </w:r>
    </w:p>
    <w:p w14:paraId="3949E2A2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A．发射场产生的红棕色气体是</w:t>
      </w:r>
      <w:r>
        <w:rPr>
          <w:rFonts w:ascii="Times New Roman" w:hAnsi="Times New Roman"/>
          <w:szCs w:val="21"/>
        </w:rPr>
        <w:t>N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</w:rPr>
        <w:t>在空气中反应直接生成的</w:t>
      </w:r>
      <w:r>
        <w:rPr>
          <w:rFonts w:ascii="Times New Roman" w:hAnsi="Times New Roman"/>
          <w:szCs w:val="21"/>
        </w:rPr>
        <w:t>NO</w:t>
      </w:r>
      <w:r>
        <w:rPr>
          <w:rFonts w:ascii="Times New Roman" w:hAnsi="Times New Roman"/>
          <w:szCs w:val="21"/>
          <w:vertAlign w:val="subscript"/>
        </w:rPr>
        <w:t>2</w:t>
      </w:r>
    </w:p>
    <w:p w14:paraId="369EFCCE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B．C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vertAlign w:val="subscript"/>
        </w:rPr>
        <w:t>8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每断裂</w:t>
      </w:r>
      <w:r>
        <w:rPr>
          <w:rFonts w:ascii="Times New Roman" w:hAnsi="Times New Roman"/>
        </w:rPr>
        <w:object>
          <v:shape id="_x0000_i1025" o:spt="75" alt="eqIdb09d731d7aeb51cb63dcb7ca63227f49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16" o:title="eqIdb09d731d7aeb51cb63dcb7ca63227f49"/>
            <o:lock v:ext="edit" aspectratio="t"/>
            <w10:wrap type="none"/>
            <w10:anchorlock/>
          </v:shape>
          <o:OLEObject Type="Embed" ProgID="Equation.DSMT4" ShapeID="_x0000_i1025" DrawAspect="Content" ObjectID="_1468075725" r:id="rId15">
            <o:LockedField>false</o:LockedField>
          </o:OLEObject>
        </w:object>
      </w:r>
      <w:r>
        <w:rPr>
          <w:rFonts w:ascii="Times New Roman" w:hAnsi="Times New Roman"/>
        </w:rPr>
        <w:t>极性键时转移电子数约为</w:t>
      </w:r>
      <w:r>
        <w:rPr>
          <w:rFonts w:ascii="Times New Roman" w:hAnsi="Times New Roman"/>
        </w:rPr>
        <w:object>
          <v:shape id="_x0000_i1026" o:spt="75" alt="eqIda2460433eaf48f9fccfa4ee05a660d74" type="#_x0000_t75" style="height:14.25pt;width:60.75pt;" o:ole="t" filled="f" o:preferrelative="t" stroked="f" coordsize="21600,21600">
            <v:path/>
            <v:fill on="f" focussize="0,0"/>
            <v:stroke on="f" joinstyle="miter"/>
            <v:imagedata r:id="rId18" o:title="eqIda2460433eaf48f9fccfa4ee05a660d74"/>
            <o:lock v:ext="edit" aspectratio="t"/>
            <w10:wrap type="none"/>
            <w10:anchorlock/>
          </v:shape>
          <o:OLEObject Type="Embed" ProgID="Equation.DSMT4" ShapeID="_x0000_i1026" DrawAspect="Content" ObjectID="_1468075726" r:id="rId17">
            <o:LockedField>false</o:LockedField>
          </o:OLEObject>
        </w:object>
      </w:r>
    </w:p>
    <w:p w14:paraId="1F7BC438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C．在该反应中，</w:t>
      </w:r>
      <w:r>
        <w:rPr>
          <w:rFonts w:ascii="Times New Roman" w:hAnsi="Times New Roman"/>
          <w:szCs w:val="21"/>
        </w:rPr>
        <w:t>N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</w:rPr>
        <w:t>既是氧化产物又是还原产物，CO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是氧化产物</w:t>
      </w:r>
    </w:p>
    <w:p w14:paraId="76132578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D．该反应的</w:t>
      </w:r>
      <w:bookmarkStart w:id="0" w:name="OLE_LINK585"/>
      <w:bookmarkStart w:id="1" w:name="OLE_LINK586"/>
      <w:r>
        <w:rPr>
          <w:rFonts w:ascii="Times New Roman" w:hAnsi="Times New Roman" w:eastAsia="等线"/>
        </w:rPr>
        <w:t>ΔH</w:t>
      </w:r>
      <w:r>
        <w:rPr>
          <w:rFonts w:ascii="Times New Roman" w:hAnsi="Times New Roman" w:eastAsia="等线"/>
          <w:bCs/>
          <w:iCs/>
          <w:spacing w:val="-8"/>
        </w:rPr>
        <w:t>＜0</w:t>
      </w:r>
      <w:bookmarkEnd w:id="0"/>
      <w:bookmarkEnd w:id="1"/>
      <w:r>
        <w:rPr>
          <w:rFonts w:ascii="Times New Roman" w:hAnsi="Times New Roman"/>
        </w:rPr>
        <w:t>，常温下不需要其他条件就一定能发生该反应</w:t>
      </w:r>
    </w:p>
    <w:p w14:paraId="0D9489BB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hanging="315" w:firstLineChars="0"/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6．</w:t>
      </w:r>
      <w:r>
        <w:rPr>
          <w:rFonts w:ascii="Times New Roman" w:hAnsi="Times New Roman" w:eastAsia="等线"/>
          <w:bCs/>
          <w:color w:val="7030A0"/>
        </w:rPr>
        <w:t>【改编】</w:t>
      </w:r>
      <w:r>
        <w:rPr>
          <w:rFonts w:ascii="Times New Roman" w:hAnsi="Times New Roman"/>
          <w:szCs w:val="21"/>
        </w:rPr>
        <w:t>根据材料的组成和结构变化可推测其性能变化，下列推测</w:t>
      </w:r>
      <w:r>
        <w:rPr>
          <w:rFonts w:ascii="Times New Roman" w:hAnsi="Times New Roman"/>
          <w:szCs w:val="21"/>
          <w:em w:val="dot"/>
        </w:rPr>
        <w:t>不</w:t>
      </w:r>
      <w:r>
        <w:rPr>
          <w:rFonts w:ascii="Times New Roman" w:hAnsi="Times New Roman"/>
          <w:szCs w:val="21"/>
        </w:rPr>
        <w:t>合理的是(    )</w:t>
      </w:r>
    </w:p>
    <w:tbl>
      <w:tblPr>
        <w:tblStyle w:val="12"/>
        <w:tblW w:w="832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392"/>
        <w:gridCol w:w="972"/>
        <w:gridCol w:w="2764"/>
        <w:gridCol w:w="4197"/>
      </w:tblGrid>
      <w:tr w14:paraId="2D6E34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W w:w="3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3FA0D2B">
            <w:pPr>
              <w:keepNext w:val="0"/>
              <w:keepLines w:val="0"/>
              <w:pageBreakBefore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312" w:lineRule="auto"/>
              <w:ind w:left="0" w:right="0" w:firstLine="0" w:firstLineChars="0"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E71F977">
            <w:pPr>
              <w:keepNext w:val="0"/>
              <w:keepLines w:val="0"/>
              <w:pageBreakBefore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312" w:lineRule="auto"/>
              <w:ind w:left="0" w:right="0" w:firstLine="0" w:firstLineChars="0"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材料</w:t>
            </w:r>
          </w:p>
        </w:tc>
        <w:tc>
          <w:tcPr>
            <w:tcW w:w="27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879200B">
            <w:pPr>
              <w:keepNext w:val="0"/>
              <w:keepLines w:val="0"/>
              <w:pageBreakBefore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312" w:lineRule="auto"/>
              <w:ind w:left="0" w:right="0" w:firstLine="0" w:firstLineChars="0"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组成或结构变化</w:t>
            </w:r>
          </w:p>
        </w:tc>
        <w:tc>
          <w:tcPr>
            <w:tcW w:w="4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F2FF59F">
            <w:pPr>
              <w:keepNext w:val="0"/>
              <w:keepLines w:val="0"/>
              <w:pageBreakBefore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312" w:lineRule="auto"/>
              <w:ind w:left="0" w:right="0" w:firstLine="0" w:firstLineChars="0"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性质变化与解释</w:t>
            </w:r>
          </w:p>
        </w:tc>
      </w:tr>
      <w:tr w14:paraId="02E48F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W w:w="3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ED7B60B">
            <w:pPr>
              <w:keepNext w:val="0"/>
              <w:keepLines w:val="0"/>
              <w:pageBreakBefore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312" w:lineRule="auto"/>
              <w:ind w:left="0" w:right="0" w:firstLine="0" w:firstLineChars="0"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A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C156B7C">
            <w:pPr>
              <w:keepNext w:val="0"/>
              <w:keepLines w:val="0"/>
              <w:pageBreakBefore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312" w:lineRule="auto"/>
              <w:ind w:left="0" w:right="0" w:firstLine="0" w:firstLineChars="0"/>
              <w:jc w:val="left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离子液体</w:t>
            </w:r>
          </w:p>
        </w:tc>
        <w:tc>
          <w:tcPr>
            <w:tcW w:w="27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DA79E28">
            <w:pPr>
              <w:keepNext w:val="0"/>
              <w:keepLines w:val="0"/>
              <w:pageBreakBefore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312" w:lineRule="auto"/>
              <w:ind w:left="0" w:right="0" w:firstLine="0" w:firstLineChars="0"/>
              <w:jc w:val="left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溶解纤维素</w:t>
            </w:r>
          </w:p>
        </w:tc>
        <w:tc>
          <w:tcPr>
            <w:tcW w:w="4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9A00BDA">
            <w:pPr>
              <w:keepNext w:val="0"/>
              <w:keepLines w:val="0"/>
              <w:pageBreakBefore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312" w:lineRule="auto"/>
              <w:ind w:left="0" w:right="0" w:firstLine="0" w:firstLineChars="0"/>
              <w:jc w:val="left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离子液体中的阴阳离子破坏了纤维素分子链之间的氢键，增大了纤维素的溶解度</w:t>
            </w:r>
          </w:p>
        </w:tc>
      </w:tr>
      <w:tr w14:paraId="4F43C8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W w:w="3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544E4B4">
            <w:pPr>
              <w:keepNext w:val="0"/>
              <w:keepLines w:val="0"/>
              <w:pageBreakBefore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312" w:lineRule="auto"/>
              <w:ind w:left="0" w:right="0" w:firstLine="0" w:firstLineChars="0"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B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765EB55">
            <w:pPr>
              <w:keepNext w:val="0"/>
              <w:keepLines w:val="0"/>
              <w:pageBreakBefore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312" w:lineRule="auto"/>
              <w:ind w:left="0" w:right="0" w:firstLine="0" w:firstLineChars="0"/>
              <w:jc w:val="left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苯酚</w:t>
            </w:r>
          </w:p>
        </w:tc>
        <w:tc>
          <w:tcPr>
            <w:tcW w:w="27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41F1DE3">
            <w:pPr>
              <w:keepNext w:val="0"/>
              <w:keepLines w:val="0"/>
              <w:pageBreakBefore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312" w:lineRule="auto"/>
              <w:ind w:left="0" w:right="0" w:firstLine="0" w:firstLineChars="0"/>
              <w:jc w:val="left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通过与硝酸反应，在苯环上引入3个硝基</w:t>
            </w:r>
          </w:p>
        </w:tc>
        <w:tc>
          <w:tcPr>
            <w:tcW w:w="4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B8B63F7">
            <w:pPr>
              <w:keepNext w:val="0"/>
              <w:keepLines w:val="0"/>
              <w:pageBreakBefore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312" w:lineRule="auto"/>
              <w:ind w:left="0" w:right="0" w:firstLine="0" w:firstLineChars="0"/>
              <w:jc w:val="left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硝基的吸电子作用使三硝基苯酚</w:t>
            </w:r>
            <w:r>
              <w:rPr>
                <w:rFonts w:ascii="Times New Roman" w:hAnsi="Times New Roman"/>
                <w:szCs w:val="21"/>
              </w:rPr>
              <w:drawing>
                <wp:inline distT="0" distB="0" distL="0" distR="0">
                  <wp:extent cx="361950" cy="152400"/>
                  <wp:effectExtent l="0" t="0" r="0" b="0"/>
                  <wp:docPr id="716719409" name="图片 716719409" descr="学科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719409" name="图片 716719409" descr="学科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Cs w:val="21"/>
              </w:rPr>
              <w:t>键极性增强，羟基上的</w:t>
            </w:r>
            <w:r>
              <w:rPr>
                <w:rFonts w:ascii="Times New Roman" w:hAnsi="Times New Roman"/>
                <w:szCs w:val="21"/>
              </w:rPr>
              <w:drawing>
                <wp:inline distT="0" distB="0" distL="0" distR="0">
                  <wp:extent cx="142875" cy="133350"/>
                  <wp:effectExtent l="0" t="0" r="9525" b="0"/>
                  <wp:docPr id="716719410" name="图片 716719410" descr="学科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719410" name="图片 716719410" descr="学科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Cs w:val="21"/>
              </w:rPr>
              <w:t>更易电离</w:t>
            </w:r>
          </w:p>
        </w:tc>
      </w:tr>
      <w:tr w14:paraId="528E48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W w:w="3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A69E1F7">
            <w:pPr>
              <w:keepNext w:val="0"/>
              <w:keepLines w:val="0"/>
              <w:pageBreakBefore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312" w:lineRule="auto"/>
              <w:ind w:left="0" w:right="0" w:firstLine="0" w:firstLineChars="0"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C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1D0D2A0">
            <w:pPr>
              <w:keepNext w:val="0"/>
              <w:keepLines w:val="0"/>
              <w:pageBreakBefore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312" w:lineRule="auto"/>
              <w:ind w:left="0" w:right="0" w:firstLine="0" w:firstLineChars="0"/>
              <w:jc w:val="left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橡胶</w:t>
            </w:r>
          </w:p>
        </w:tc>
        <w:tc>
          <w:tcPr>
            <w:tcW w:w="27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008575D">
            <w:pPr>
              <w:keepNext w:val="0"/>
              <w:keepLines w:val="0"/>
              <w:pageBreakBefore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312" w:lineRule="auto"/>
              <w:ind w:left="0" w:right="0" w:firstLine="0" w:firstLineChars="0"/>
              <w:jc w:val="left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在橡胶中添加炭黑</w:t>
            </w:r>
          </w:p>
        </w:tc>
        <w:tc>
          <w:tcPr>
            <w:tcW w:w="4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B97D2EC">
            <w:pPr>
              <w:keepNext w:val="0"/>
              <w:keepLines w:val="0"/>
              <w:pageBreakBefore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312" w:lineRule="auto"/>
              <w:ind w:left="0" w:right="0" w:firstLine="0" w:firstLineChars="0"/>
              <w:jc w:val="left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炭黑具有还原性，可增强橡胶的抗老化性能</w:t>
            </w:r>
          </w:p>
        </w:tc>
      </w:tr>
      <w:tr w14:paraId="746F19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W w:w="3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E69007D">
            <w:pPr>
              <w:keepNext w:val="0"/>
              <w:keepLines w:val="0"/>
              <w:pageBreakBefore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312" w:lineRule="auto"/>
              <w:ind w:left="0" w:right="0" w:firstLine="0" w:firstLineChars="0"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D</w:t>
            </w:r>
          </w:p>
        </w:tc>
        <w:tc>
          <w:tcPr>
            <w:tcW w:w="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87F1006">
            <w:pPr>
              <w:keepNext w:val="0"/>
              <w:keepLines w:val="0"/>
              <w:pageBreakBefore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312" w:lineRule="auto"/>
              <w:ind w:left="0" w:right="0" w:firstLine="0" w:firstLineChars="0"/>
              <w:jc w:val="left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纤维素</w:t>
            </w:r>
          </w:p>
        </w:tc>
        <w:tc>
          <w:tcPr>
            <w:tcW w:w="27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2314C5E">
            <w:pPr>
              <w:keepNext w:val="0"/>
              <w:keepLines w:val="0"/>
              <w:pageBreakBefore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312" w:lineRule="auto"/>
              <w:ind w:left="0" w:right="0" w:firstLine="0" w:firstLineChars="0"/>
              <w:jc w:val="left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用乙酰基取代纤维素上的羟基</w:t>
            </w:r>
          </w:p>
        </w:tc>
        <w:tc>
          <w:tcPr>
            <w:tcW w:w="42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F856125">
            <w:pPr>
              <w:keepNext w:val="0"/>
              <w:keepLines w:val="0"/>
              <w:pageBreakBefore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312" w:lineRule="auto"/>
              <w:ind w:left="0" w:right="0" w:firstLine="0" w:firstLineChars="0"/>
              <w:jc w:val="left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纤维素链上的羟基减少，纤维素吸水能力下降</w:t>
            </w:r>
          </w:p>
        </w:tc>
      </w:tr>
    </w:tbl>
    <w:p w14:paraId="11DC1E86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hanging="315" w:firstLineChars="0"/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7．</w:t>
      </w:r>
      <w:r>
        <w:rPr>
          <w:rFonts w:ascii="Times New Roman" w:hAnsi="Times New Roman" w:eastAsia="等线"/>
          <w:bCs/>
          <w:color w:val="7030A0"/>
        </w:rPr>
        <w:t>【原创】</w:t>
      </w:r>
      <w:r>
        <w:rPr>
          <w:rFonts w:ascii="Times New Roman" w:hAnsi="Times New Roman"/>
          <w:szCs w:val="21"/>
        </w:rPr>
        <w:t>下列反应方程式书写正确的是(    )</w:t>
      </w:r>
    </w:p>
    <w:p w14:paraId="0165FA7D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firstLine="0" w:firstLineChars="0"/>
        <w:jc w:val="left"/>
        <w:textAlignment w:val="center"/>
        <w:rPr>
          <w:rFonts w:ascii="Times New Roman" w:hAnsi="Times New Roman"/>
          <w:szCs w:val="21"/>
          <w:vertAlign w:val="superscript"/>
        </w:rPr>
      </w:pPr>
      <w:r>
        <w:rPr>
          <w:rFonts w:ascii="Times New Roman" w:hAnsi="Times New Roman"/>
          <w:szCs w:val="21"/>
        </w:rPr>
        <w:t>A．将少量氯气通入过量Na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SO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>溶液中：Cl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＋3SO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  <w:vertAlign w:val="superscript"/>
        </w:rPr>
        <w:t>2-</w:t>
      </w:r>
      <w:r>
        <w:rPr>
          <w:rFonts w:ascii="Times New Roman" w:hAnsi="Times New Roman"/>
          <w:szCs w:val="21"/>
        </w:rPr>
        <w:t>＋H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O=2Cl</w:t>
      </w:r>
      <w:r>
        <w:rPr>
          <w:rFonts w:ascii="Times New Roman" w:hAnsi="Times New Roman"/>
          <w:szCs w:val="21"/>
          <w:vertAlign w:val="superscript"/>
        </w:rPr>
        <w:t>−</w:t>
      </w:r>
      <w:r>
        <w:rPr>
          <w:rFonts w:ascii="Times New Roman" w:hAnsi="Times New Roman"/>
          <w:szCs w:val="21"/>
        </w:rPr>
        <w:t>＋2HSO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  <w:vertAlign w:val="superscript"/>
        </w:rPr>
        <w:t>-</w:t>
      </w:r>
      <w:r>
        <w:rPr>
          <w:rFonts w:ascii="Times New Roman" w:hAnsi="Times New Roman"/>
          <w:szCs w:val="21"/>
        </w:rPr>
        <w:t>＋SO</w:t>
      </w:r>
      <w:r>
        <w:rPr>
          <w:rFonts w:ascii="Times New Roman" w:hAnsi="Times New Roman"/>
          <w:szCs w:val="21"/>
          <w:vertAlign w:val="subscript"/>
        </w:rPr>
        <w:t>4</w:t>
      </w:r>
      <w:r>
        <w:rPr>
          <w:rFonts w:ascii="Times New Roman" w:hAnsi="Times New Roman"/>
          <w:szCs w:val="21"/>
          <w:vertAlign w:val="superscript"/>
        </w:rPr>
        <w:t>2-</w:t>
      </w:r>
    </w:p>
    <w:p w14:paraId="061B3298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firstLine="0" w:firstLineChars="0"/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B．铅酸蓄电池放电时正极的电极反应式：PbO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＋4H</w:t>
      </w:r>
      <w:r>
        <w:rPr>
          <w:rFonts w:ascii="Times New Roman" w:hAnsi="Times New Roman"/>
          <w:szCs w:val="21"/>
          <w:vertAlign w:val="superscript"/>
        </w:rPr>
        <w:t>+</w:t>
      </w:r>
      <w:r>
        <w:rPr>
          <w:rFonts w:ascii="Times New Roman" w:hAnsi="Times New Roman"/>
          <w:szCs w:val="21"/>
        </w:rPr>
        <w:t>＋2e</w:t>
      </w:r>
      <w:r>
        <w:rPr>
          <w:rFonts w:ascii="Times New Roman" w:hAnsi="Times New Roman"/>
          <w:szCs w:val="21"/>
          <w:vertAlign w:val="superscript"/>
        </w:rPr>
        <w:t>−</w:t>
      </w:r>
      <w:r>
        <w:rPr>
          <w:rFonts w:ascii="Times New Roman" w:hAnsi="Times New Roman"/>
          <w:szCs w:val="21"/>
        </w:rPr>
        <w:t>=Pb</w:t>
      </w:r>
      <w:r>
        <w:rPr>
          <w:rFonts w:ascii="Times New Roman" w:hAnsi="Times New Roman"/>
          <w:szCs w:val="21"/>
          <w:vertAlign w:val="superscript"/>
        </w:rPr>
        <w:t>2+</w:t>
      </w:r>
      <w:r>
        <w:rPr>
          <w:rFonts w:ascii="Times New Roman" w:hAnsi="Times New Roman"/>
          <w:szCs w:val="21"/>
        </w:rPr>
        <w:t>＋2H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O</w:t>
      </w:r>
    </w:p>
    <w:p w14:paraId="07E5476E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firstLine="0" w:firstLineChars="0"/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C．用醋酸和淀粉−KI溶液检验加碘盐中的IO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>：IO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  <w:vertAlign w:val="superscript"/>
        </w:rPr>
        <w:t>-</w:t>
      </w:r>
      <w:r>
        <w:rPr>
          <w:rFonts w:ascii="Times New Roman" w:hAnsi="Times New Roman"/>
          <w:szCs w:val="21"/>
        </w:rPr>
        <w:t>＋5I</w:t>
      </w:r>
      <w:r>
        <w:rPr>
          <w:rFonts w:ascii="Times New Roman" w:hAnsi="Times New Roman"/>
          <w:szCs w:val="21"/>
          <w:vertAlign w:val="superscript"/>
        </w:rPr>
        <w:t>−</w:t>
      </w:r>
      <w:r>
        <w:rPr>
          <w:rFonts w:ascii="Times New Roman" w:hAnsi="Times New Roman"/>
          <w:szCs w:val="21"/>
        </w:rPr>
        <w:t>＋6H</w:t>
      </w:r>
      <w:r>
        <w:rPr>
          <w:rFonts w:ascii="Times New Roman" w:hAnsi="Times New Roman"/>
          <w:szCs w:val="21"/>
          <w:vertAlign w:val="superscript"/>
        </w:rPr>
        <w:t>+</w:t>
      </w:r>
      <w:r>
        <w:rPr>
          <w:rFonts w:ascii="Times New Roman" w:hAnsi="Times New Roman"/>
          <w:szCs w:val="21"/>
        </w:rPr>
        <w:t>=3I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＋3H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O</w:t>
      </w:r>
    </w:p>
    <w:p w14:paraId="71AAD42D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firstLine="0" w:firstLineChars="0"/>
        <w:jc w:val="left"/>
        <w:textAlignment w:val="center"/>
        <w:rPr>
          <w:rFonts w:ascii="Times New Roman" w:hAnsi="Times New Roman"/>
          <w:szCs w:val="21"/>
          <w:vertAlign w:val="superscript"/>
        </w:rPr>
      </w:pPr>
      <w:r>
        <w:rPr>
          <w:rFonts w:ascii="Times New Roman" w:hAnsi="Times New Roman"/>
          <w:szCs w:val="21"/>
        </w:rPr>
        <w:t>D．邻羟基苯甲醛中加入足量浓溴水：</w:t>
      </w:r>
      <w:r>
        <w:rPr>
          <w:rFonts w:ascii="Times New Roman" w:hAnsi="Times New Roman" w:eastAsia="Times New Roman"/>
          <w:kern w:val="0"/>
          <w:szCs w:val="21"/>
        </w:rPr>
        <w:drawing>
          <wp:inline distT="0" distB="0" distL="0" distR="0">
            <wp:extent cx="866775" cy="704850"/>
            <wp:effectExtent l="0" t="0" r="0" b="0"/>
            <wp:docPr id="716719411" name="图片 716719411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719411" name="图片 716719411" descr="学科网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＋2Br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drawing>
          <wp:inline distT="0" distB="0" distL="0" distR="0">
            <wp:extent cx="171450" cy="123825"/>
            <wp:effectExtent l="0" t="0" r="0" b="9525"/>
            <wp:docPr id="716719412" name="图片 716719412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719412" name="图片 716719412" descr="学科网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kern w:val="0"/>
          <w:szCs w:val="21"/>
        </w:rPr>
        <w:drawing>
          <wp:inline distT="0" distB="0" distL="0" distR="0">
            <wp:extent cx="1181100" cy="962025"/>
            <wp:effectExtent l="0" t="0" r="0" b="0"/>
            <wp:docPr id="716719413" name="图片 716719413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719413" name="图片 716719413" descr="学科网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＋2H</w:t>
      </w:r>
      <w:r>
        <w:rPr>
          <w:rFonts w:ascii="Times New Roman" w:hAnsi="Times New Roman"/>
          <w:szCs w:val="21"/>
          <w:vertAlign w:val="superscript"/>
        </w:rPr>
        <w:t>+</w:t>
      </w:r>
      <w:r>
        <w:rPr>
          <w:rFonts w:ascii="Times New Roman" w:hAnsi="Times New Roman"/>
          <w:szCs w:val="21"/>
        </w:rPr>
        <w:t>＋2Br</w:t>
      </w:r>
      <w:r>
        <w:rPr>
          <w:rFonts w:ascii="Times New Roman" w:hAnsi="Times New Roman"/>
          <w:szCs w:val="21"/>
          <w:vertAlign w:val="superscript"/>
        </w:rPr>
        <w:t>−</w:t>
      </w:r>
    </w:p>
    <w:p w14:paraId="2E37CEA2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hanging="315" w:firstLineChars="0"/>
        <w:jc w:val="left"/>
        <w:textAlignment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8．</w:t>
      </w:r>
      <w:r>
        <w:rPr>
          <w:rFonts w:ascii="Times New Roman" w:hAnsi="Times New Roman" w:eastAsia="等线"/>
          <w:bCs/>
          <w:color w:val="7030A0"/>
        </w:rPr>
        <w:t>【改编】</w:t>
      </w:r>
      <w:r>
        <w:rPr>
          <w:rFonts w:ascii="Times New Roman" w:hAnsi="Times New Roman"/>
          <w:szCs w:val="24"/>
        </w:rPr>
        <w:t>利用下列装置进行实验，</w:t>
      </w:r>
      <w:r>
        <w:rPr>
          <w:rFonts w:ascii="Times New Roman" w:hAnsi="Times New Roman"/>
          <w:szCs w:val="24"/>
          <w:em w:val="dot"/>
        </w:rPr>
        <w:t>不</w:t>
      </w:r>
      <w:r>
        <w:rPr>
          <w:rFonts w:ascii="Times New Roman" w:hAnsi="Times New Roman"/>
          <w:szCs w:val="24"/>
        </w:rPr>
        <w:t>能达到实验目的的是(     )</w:t>
      </w:r>
    </w:p>
    <w:p w14:paraId="32F7DD17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firstLine="0" w:firstLineChars="0"/>
        <w:jc w:val="center"/>
        <w:textAlignment w:val="center"/>
        <w:rPr>
          <w:rFonts w:ascii="Times New Roman" w:hAnsi="Times New Roman"/>
          <w:szCs w:val="24"/>
        </w:rPr>
      </w:pPr>
      <w:r>
        <w:rPr>
          <w:rFonts w:ascii="Times New Roman" w:hAnsi="Times New Roman" w:eastAsia="Times New Roman"/>
          <w:kern w:val="0"/>
          <w:sz w:val="24"/>
          <w:szCs w:val="24"/>
        </w:rPr>
        <w:drawing>
          <wp:inline distT="0" distB="0" distL="0" distR="0">
            <wp:extent cx="5276215" cy="1270000"/>
            <wp:effectExtent l="0" t="0" r="635" b="6350"/>
            <wp:docPr id="716719414" name="图片 716719414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719414" name="图片 716719414" descr="学科网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27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3ACB5">
      <w:pPr>
        <w:keepNext w:val="0"/>
        <w:keepLines w:val="0"/>
        <w:pageBreakBefore w:val="0"/>
        <w:tabs>
          <w:tab w:val="left" w:pos="4156"/>
        </w:tabs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firstLine="0" w:firstLineChars="0"/>
        <w:jc w:val="left"/>
        <w:textAlignment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A．用甲装置检验产物乙炔                  B．用乙装置制取乙酸乙酯</w:t>
      </w:r>
    </w:p>
    <w:p w14:paraId="79A4BD4F">
      <w:pPr>
        <w:keepNext w:val="0"/>
        <w:keepLines w:val="0"/>
        <w:pageBreakBefore w:val="0"/>
        <w:tabs>
          <w:tab w:val="left" w:pos="4156"/>
        </w:tabs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firstLine="0" w:firstLineChars="0"/>
        <w:jc w:val="left"/>
        <w:textAlignment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C．用丙装置防止钢闸门腐蚀               D．用丁装置测定</w:t>
      </w:r>
      <w:r>
        <w:rPr>
          <w:rFonts w:ascii="Times New Roman" w:hAnsi="Times New Roman"/>
          <w:color w:val="000000"/>
          <w:szCs w:val="21"/>
        </w:rPr>
        <w:t>Na</w:t>
      </w:r>
      <w:r>
        <w:rPr>
          <w:rFonts w:ascii="Times New Roman" w:hAnsi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/>
          <w:color w:val="000000"/>
          <w:szCs w:val="21"/>
        </w:rPr>
        <w:t>C</w:t>
      </w:r>
      <w:r>
        <w:rPr>
          <w:rFonts w:ascii="Times New Roman" w:hAnsi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/>
          <w:color w:val="000000"/>
          <w:szCs w:val="21"/>
        </w:rPr>
        <w:t>O</w:t>
      </w:r>
      <w:r>
        <w:rPr>
          <w:rFonts w:ascii="Times New Roman" w:hAnsi="Times New Roman"/>
          <w:color w:val="000000"/>
          <w:szCs w:val="21"/>
          <w:vertAlign w:val="subscript"/>
        </w:rPr>
        <w:t>4</w:t>
      </w:r>
      <w:r>
        <w:rPr>
          <w:rFonts w:ascii="Times New Roman" w:hAnsi="Times New Roman"/>
          <w:szCs w:val="24"/>
        </w:rPr>
        <w:t>溶液的浓度</w:t>
      </w:r>
    </w:p>
    <w:p w14:paraId="451E3E7B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hanging="315" w:firstLineChars="0"/>
        <w:jc w:val="left"/>
        <w:textAlignment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9．室温下，1，2-环氧丙烷可通过下列两步反应最终生成酯，反应如下：</w:t>
      </w:r>
    </w:p>
    <w:p w14:paraId="79595608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firstLine="0" w:firstLineChars="0"/>
        <w:jc w:val="center"/>
        <w:textAlignment w:val="center"/>
        <w:rPr>
          <w:rFonts w:ascii="Times New Roman" w:hAnsi="Times New Roman"/>
          <w:szCs w:val="24"/>
        </w:rPr>
      </w:pPr>
      <w:r>
        <w:rPr>
          <w:rFonts w:ascii="Times New Roman" w:hAnsi="Times New Roman" w:eastAsia="Times New Roman"/>
          <w:kern w:val="0"/>
          <w:sz w:val="24"/>
          <w:szCs w:val="24"/>
        </w:rPr>
        <w:drawing>
          <wp:inline distT="0" distB="0" distL="0" distR="0">
            <wp:extent cx="2638425" cy="533400"/>
            <wp:effectExtent l="0" t="0" r="9525" b="0"/>
            <wp:docPr id="716719415" name="图片 716719415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719415" name="图片 716719415" descr="学科网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7986B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firstLine="0" w:firstLineChars="0"/>
        <w:jc w:val="left"/>
        <w:textAlignment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下列说法中正确的是(     )</w:t>
      </w:r>
    </w:p>
    <w:p w14:paraId="59E16D8D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firstLine="0" w:firstLineChars="0"/>
        <w:jc w:val="left"/>
        <w:textAlignment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A．1，2-环氧丙烷转化为物质甲的过程中断裂的是1号位置的</w:t>
      </w:r>
      <w:r>
        <w:rPr>
          <w:rFonts w:ascii="Times New Roman" w:hAnsi="Times New Roman"/>
          <w:szCs w:val="24"/>
        </w:rPr>
        <w:drawing>
          <wp:inline distT="0" distB="0" distL="0" distR="0">
            <wp:extent cx="133350" cy="152400"/>
            <wp:effectExtent l="0" t="0" r="0" b="0"/>
            <wp:docPr id="716719416" name="图片 716719416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719416" name="图片 716719416" descr="学科网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4"/>
        </w:rPr>
        <w:t>形成的</w:t>
      </w:r>
      <w:r>
        <w:rPr>
          <w:rFonts w:ascii="Times New Roman" w:hAnsi="Times New Roman"/>
          <w:szCs w:val="24"/>
        </w:rPr>
        <w:drawing>
          <wp:inline distT="0" distB="0" distL="0" distR="0">
            <wp:extent cx="342900" cy="161925"/>
            <wp:effectExtent l="0" t="0" r="0" b="9525"/>
            <wp:docPr id="716719417" name="图片 716719417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719417" name="图片 716719417" descr="学科网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4"/>
        </w:rPr>
        <w:t>键</w:t>
      </w:r>
    </w:p>
    <w:p w14:paraId="5686D8A7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firstLine="0" w:firstLineChars="0"/>
        <w:jc w:val="left"/>
        <w:textAlignment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B．水也能实现甲→乙的转化，且不影响乙的产率</w:t>
      </w:r>
    </w:p>
    <w:p w14:paraId="293A3288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firstLine="0" w:firstLineChars="0"/>
        <w:jc w:val="left"/>
        <w:textAlignment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C．乙醇中C-O键的键能比1，2-环氧丙烷中断裂的C-O键的键能大</w:t>
      </w:r>
    </w:p>
    <w:p w14:paraId="364FB56C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firstLine="0" w:firstLineChars="0"/>
        <w:jc w:val="left"/>
        <w:textAlignment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D．若将步骤</w:t>
      </w:r>
      <w:r>
        <w:rPr>
          <w:rFonts w:ascii="Times New Roman" w:hAnsi="Times New Roman"/>
          <w:szCs w:val="24"/>
        </w:rPr>
        <w:drawing>
          <wp:inline distT="0" distB="0" distL="0" distR="0">
            <wp:extent cx="85725" cy="142875"/>
            <wp:effectExtent l="0" t="0" r="9525" b="9525"/>
            <wp:docPr id="716719418" name="图片 716719418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719418" name="图片 716719418" descr="学科网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4"/>
        </w:rPr>
        <w:t>中CH</w:t>
      </w:r>
      <w:r>
        <w:rPr>
          <w:rFonts w:ascii="Times New Roman" w:hAnsi="Times New Roman"/>
          <w:szCs w:val="24"/>
          <w:vertAlign w:val="subscript"/>
        </w:rPr>
        <w:t>3</w:t>
      </w:r>
      <w:r>
        <w:rPr>
          <w:rFonts w:ascii="Times New Roman" w:hAnsi="Times New Roman"/>
          <w:szCs w:val="24"/>
        </w:rPr>
        <w:t>COO</w:t>
      </w:r>
      <w:r>
        <w:rPr>
          <w:rFonts w:ascii="Times New Roman" w:hAnsi="Times New Roman"/>
          <w:szCs w:val="24"/>
          <w:vertAlign w:val="superscript"/>
        </w:rPr>
        <w:t>-</w:t>
      </w:r>
      <w:r>
        <w:rPr>
          <w:rFonts w:ascii="Times New Roman" w:hAnsi="Times New Roman"/>
          <w:szCs w:val="24"/>
        </w:rPr>
        <w:t>替换为OH</w:t>
      </w:r>
      <w:r>
        <w:rPr>
          <w:rFonts w:ascii="Times New Roman" w:hAnsi="Times New Roman"/>
          <w:szCs w:val="24"/>
          <w:vertAlign w:val="superscript"/>
        </w:rPr>
        <w:t>-</w:t>
      </w:r>
      <w:r>
        <w:rPr>
          <w:rFonts w:ascii="Times New Roman" w:hAnsi="Times New Roman"/>
          <w:szCs w:val="24"/>
        </w:rPr>
        <w:t>，则最终生成</w:t>
      </w:r>
      <w:r>
        <w:rPr>
          <w:rFonts w:ascii="Times New Roman" w:hAnsi="Times New Roman" w:eastAsia="Times New Roman"/>
          <w:kern w:val="0"/>
          <w:sz w:val="24"/>
          <w:szCs w:val="24"/>
        </w:rPr>
        <w:drawing>
          <wp:inline distT="0" distB="0" distL="0" distR="0">
            <wp:extent cx="762000" cy="371475"/>
            <wp:effectExtent l="0" t="0" r="0" b="9525"/>
            <wp:docPr id="716719419" name="图片 716719419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719419" name="图片 716719419" descr="学科网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6086E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hanging="42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10．</w:t>
      </w:r>
      <w:r>
        <w:rPr>
          <w:rFonts w:ascii="Times New Roman" w:hAnsi="Times New Roman" w:eastAsia="等线"/>
          <w:bCs/>
          <w:color w:val="7030A0"/>
        </w:rPr>
        <w:t>【新考法】</w:t>
      </w:r>
      <w:r>
        <w:rPr>
          <w:rFonts w:ascii="Times New Roman" w:hAnsi="Times New Roman"/>
        </w:rPr>
        <w:t>下列晶体的制备方案</w:t>
      </w:r>
      <w:r>
        <w:rPr>
          <w:rFonts w:ascii="Times New Roman" w:hAnsi="Times New Roman"/>
          <w:em w:val="dot"/>
        </w:rPr>
        <w:t>不正确</w:t>
      </w:r>
      <w:r>
        <w:rPr>
          <w:rFonts w:ascii="Times New Roman" w:hAnsi="Times New Roman"/>
        </w:rPr>
        <w:t>的是(    )</w:t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992"/>
        <w:gridCol w:w="1966"/>
        <w:gridCol w:w="6143"/>
      </w:tblGrid>
      <w:tr w14:paraId="2708C6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E904681">
            <w:pPr>
              <w:keepNext w:val="0"/>
              <w:keepLines w:val="0"/>
              <w:pageBreakBefore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312" w:lineRule="auto"/>
              <w:ind w:left="0" w:right="0" w:firstLine="0" w:firstLineChars="0"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选项</w:t>
            </w:r>
          </w:p>
        </w:tc>
        <w:tc>
          <w:tcPr>
            <w:tcW w:w="1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428D639">
            <w:pPr>
              <w:keepNext w:val="0"/>
              <w:keepLines w:val="0"/>
              <w:pageBreakBefore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312" w:lineRule="auto"/>
              <w:ind w:left="0" w:right="0" w:firstLine="0" w:firstLineChars="0"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目标晶体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A8183FA">
            <w:pPr>
              <w:keepNext w:val="0"/>
              <w:keepLines w:val="0"/>
              <w:pageBreakBefore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312" w:lineRule="auto"/>
              <w:ind w:left="0" w:right="0" w:firstLine="0" w:firstLineChars="0"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制备方案设计</w:t>
            </w:r>
          </w:p>
        </w:tc>
      </w:tr>
      <w:tr w14:paraId="2202F9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545FFB4">
            <w:pPr>
              <w:keepNext w:val="0"/>
              <w:keepLines w:val="0"/>
              <w:pageBreakBefore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312" w:lineRule="auto"/>
              <w:ind w:left="0" w:right="0" w:firstLine="0" w:firstLineChars="0"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</w:t>
            </w:r>
          </w:p>
        </w:tc>
        <w:tc>
          <w:tcPr>
            <w:tcW w:w="1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6432D21">
            <w:pPr>
              <w:keepNext w:val="0"/>
              <w:keepLines w:val="0"/>
              <w:pageBreakBefore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312" w:lineRule="auto"/>
              <w:ind w:left="0" w:right="0" w:firstLine="0" w:firstLineChars="0"/>
              <w:jc w:val="left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NaCl晶体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8617E1F">
            <w:pPr>
              <w:keepNext w:val="0"/>
              <w:keepLines w:val="0"/>
              <w:pageBreakBefore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312" w:lineRule="auto"/>
              <w:ind w:left="0" w:right="0" w:firstLine="0" w:firstLineChars="0"/>
              <w:jc w:val="left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往饱和</w:t>
            </w:r>
            <w:r>
              <w:rPr>
                <w:rFonts w:ascii="Times New Roman" w:hAnsi="Times New Roman"/>
              </w:rPr>
              <w:object>
                <v:shape id="_x0000_i1027" o:spt="75" alt="eqId24a7a58438b831b6a45a9874adce1055" type="#_x0000_t75" style="height:12pt;width:26.25pt;" o:ole="t" filled="f" o:preferrelative="t" stroked="f" coordsize="21600,21600">
                  <v:path/>
                  <v:fill on="f" focussize="0,0"/>
                  <v:stroke on="f" joinstyle="miter"/>
                  <v:imagedata r:id="rId31" o:title="eqId24a7a58438b831b6a45a9874adce1055"/>
                  <o:lock v:ext="edit" aspectratio="t"/>
                  <w10:wrap type="none"/>
                  <w10:anchorlock/>
                </v:shape>
                <o:OLEObject Type="Embed" ProgID="Equation.DSMT4" ShapeID="_x0000_i1027" DrawAspect="Content" ObjectID="_1468075727" r:id="rId30">
                  <o:LockedField>false</o:LockedField>
                </o:OLEObject>
              </w:object>
            </w:r>
            <w:r>
              <w:rPr>
                <w:rFonts w:ascii="Times New Roman" w:hAnsi="Times New Roman"/>
              </w:rPr>
              <w:t>溶液中加入一定量的浓盐酸</w:t>
            </w:r>
          </w:p>
        </w:tc>
      </w:tr>
      <w:tr w14:paraId="7B88FD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DD277FC">
            <w:pPr>
              <w:keepNext w:val="0"/>
              <w:keepLines w:val="0"/>
              <w:pageBreakBefore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312" w:lineRule="auto"/>
              <w:ind w:left="0" w:right="0" w:firstLine="0" w:firstLineChars="0"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</w:t>
            </w:r>
          </w:p>
        </w:tc>
        <w:tc>
          <w:tcPr>
            <w:tcW w:w="1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0C2EF21">
            <w:pPr>
              <w:keepNext w:val="0"/>
              <w:keepLines w:val="0"/>
              <w:pageBreakBefore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312" w:lineRule="auto"/>
              <w:ind w:left="0" w:right="0" w:firstLine="0" w:firstLineChars="0"/>
              <w:jc w:val="left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水晶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452A856">
            <w:pPr>
              <w:keepNext w:val="0"/>
              <w:keepLines w:val="0"/>
              <w:pageBreakBefore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312" w:lineRule="auto"/>
              <w:ind w:left="0" w:right="0" w:firstLine="0" w:firstLineChars="0"/>
              <w:jc w:val="left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熔融态</w:t>
            </w:r>
            <w:bookmarkStart w:id="2" w:name="OLE_LINK1061"/>
            <w:bookmarkStart w:id="3" w:name="OLE_LINK1060"/>
            <w:r>
              <w:rPr>
                <w:rFonts w:ascii="Times New Roman" w:hAnsi="Times New Roman"/>
                <w:szCs w:val="21"/>
              </w:rPr>
              <w:t>SiO</w:t>
            </w:r>
            <w:r>
              <w:rPr>
                <w:rFonts w:ascii="Times New Roman" w:hAnsi="Times New Roman"/>
                <w:szCs w:val="21"/>
                <w:vertAlign w:val="subscript"/>
              </w:rPr>
              <w:t>2</w:t>
            </w:r>
            <w:bookmarkEnd w:id="2"/>
            <w:bookmarkEnd w:id="3"/>
            <w:r>
              <w:rPr>
                <w:rFonts w:ascii="Times New Roman" w:hAnsi="Times New Roman"/>
              </w:rPr>
              <w:t>缓慢冷却</w:t>
            </w:r>
          </w:p>
        </w:tc>
      </w:tr>
      <w:tr w14:paraId="28286B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3B9EF4E">
            <w:pPr>
              <w:keepNext w:val="0"/>
              <w:keepLines w:val="0"/>
              <w:pageBreakBefore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312" w:lineRule="auto"/>
              <w:ind w:left="0" w:right="0" w:firstLine="0" w:firstLineChars="0"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</w:p>
        </w:tc>
        <w:tc>
          <w:tcPr>
            <w:tcW w:w="1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8453CB8">
            <w:pPr>
              <w:keepNext w:val="0"/>
              <w:keepLines w:val="0"/>
              <w:pageBreakBefore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312" w:lineRule="auto"/>
              <w:ind w:left="0" w:right="0" w:firstLine="0" w:firstLineChars="0"/>
              <w:jc w:val="left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明矾大晶体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E746D1A">
            <w:pPr>
              <w:keepNext w:val="0"/>
              <w:keepLines w:val="0"/>
              <w:pageBreakBefore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312" w:lineRule="auto"/>
              <w:ind w:left="0" w:right="0" w:firstLine="0" w:firstLineChars="0"/>
              <w:jc w:val="left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在高于室温30~50°C的明矾饱和溶液中悬挂明矾晶核，静置过夜</w:t>
            </w:r>
          </w:p>
        </w:tc>
      </w:tr>
      <w:tr w14:paraId="0CD2C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FA92FF0">
            <w:pPr>
              <w:keepNext w:val="0"/>
              <w:keepLines w:val="0"/>
              <w:pageBreakBefore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312" w:lineRule="auto"/>
              <w:ind w:left="0" w:right="0" w:firstLine="0" w:firstLineChars="0"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</w:t>
            </w:r>
          </w:p>
        </w:tc>
        <w:tc>
          <w:tcPr>
            <w:tcW w:w="1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AABBA24">
            <w:pPr>
              <w:keepNext w:val="0"/>
              <w:keepLines w:val="0"/>
              <w:pageBreakBefore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312" w:lineRule="auto"/>
              <w:ind w:left="0" w:right="0" w:firstLine="0" w:firstLineChars="0"/>
              <w:jc w:val="left"/>
              <w:textAlignment w:val="center"/>
              <w:rPr>
                <w:rFonts w:ascii="Times New Roman" w:hAnsi="Times New Roman"/>
              </w:rPr>
            </w:pPr>
            <w:bookmarkStart w:id="4" w:name="OLE_LINK1084"/>
            <w:bookmarkStart w:id="5" w:name="OLE_LINK1085"/>
            <w:r>
              <w:rPr>
                <w:rFonts w:ascii="Times New Roman" w:hAnsi="Times New Roman"/>
                <w:szCs w:val="21"/>
              </w:rPr>
              <w:t>[Cu</w:t>
            </w:r>
            <w:r>
              <w:rPr>
                <w:rFonts w:ascii="Times New Roman" w:hAnsi="Times New Roman"/>
                <w:szCs w:val="21"/>
                <w:lang w:val="pl-PL"/>
              </w:rPr>
              <w:t>(NH</w:t>
            </w:r>
            <w:r>
              <w:rPr>
                <w:rFonts w:ascii="Times New Roman" w:hAnsi="Times New Roman"/>
                <w:szCs w:val="21"/>
                <w:vertAlign w:val="subscript"/>
                <w:lang w:val="pl-PL"/>
              </w:rPr>
              <w:t>3</w:t>
            </w:r>
            <w:r>
              <w:rPr>
                <w:rFonts w:ascii="Times New Roman" w:hAnsi="Times New Roman"/>
                <w:szCs w:val="21"/>
                <w:lang w:val="pl-PL"/>
              </w:rPr>
              <w:t>)</w:t>
            </w:r>
            <w:r>
              <w:rPr>
                <w:rFonts w:ascii="Times New Roman" w:hAnsi="Times New Roman"/>
                <w:szCs w:val="21"/>
                <w:vertAlign w:val="subscript"/>
                <w:lang w:val="pl-PL"/>
              </w:rPr>
              <w:t>4</w:t>
            </w:r>
            <w:r>
              <w:rPr>
                <w:rFonts w:ascii="Times New Roman" w:hAnsi="Times New Roman"/>
                <w:szCs w:val="21"/>
                <w:lang w:val="pl-PL"/>
              </w:rPr>
              <w:t>]</w:t>
            </w:r>
            <w:r>
              <w:rPr>
                <w:rFonts w:ascii="Times New Roman" w:hAnsi="Times New Roman"/>
                <w:bCs/>
                <w:iCs/>
                <w:spacing w:val="-8"/>
              </w:rPr>
              <w:t>SO</w:t>
            </w:r>
            <w:r>
              <w:rPr>
                <w:rFonts w:ascii="Times New Roman" w:hAnsi="Times New Roman"/>
                <w:bCs/>
                <w:iCs/>
                <w:spacing w:val="-8"/>
                <w:vertAlign w:val="subscript"/>
              </w:rPr>
              <w:t>4</w:t>
            </w:r>
            <w:r>
              <w:rPr>
                <w:rFonts w:ascii="Times New Roman" w:hAnsi="Times New Roman"/>
              </w:rPr>
              <w:t>·H</w:t>
            </w:r>
            <w:r>
              <w:rPr>
                <w:rFonts w:ascii="Times New Roman" w:hAnsi="Times New Roman"/>
                <w:vertAlign w:val="subscript"/>
              </w:rPr>
              <w:t>2</w:t>
            </w:r>
            <w:r>
              <w:rPr>
                <w:rFonts w:ascii="Times New Roman" w:hAnsi="Times New Roman"/>
              </w:rPr>
              <w:t>O</w:t>
            </w:r>
            <w:bookmarkEnd w:id="4"/>
            <w:bookmarkEnd w:id="5"/>
            <w:r>
              <w:rPr>
                <w:rFonts w:ascii="Times New Roman" w:hAnsi="Times New Roman"/>
              </w:rPr>
              <w:t>晶体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69D480D">
            <w:pPr>
              <w:keepNext w:val="0"/>
              <w:keepLines w:val="0"/>
              <w:pageBreakBefore w:val="0"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312" w:lineRule="auto"/>
              <w:ind w:left="0" w:right="0" w:firstLine="0" w:firstLineChars="0"/>
              <w:jc w:val="left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向</w:t>
            </w:r>
            <w:r>
              <w:rPr>
                <w:rFonts w:ascii="Times New Roman" w:hAnsi="Times New Roman"/>
                <w:szCs w:val="21"/>
              </w:rPr>
              <w:t>CuSO</w:t>
            </w:r>
            <w:r>
              <w:rPr>
                <w:rFonts w:ascii="Times New Roman" w:hAnsi="Times New Roman"/>
                <w:szCs w:val="21"/>
                <w:vertAlign w:val="subscript"/>
              </w:rPr>
              <w:t>4</w:t>
            </w:r>
            <w:r>
              <w:rPr>
                <w:rFonts w:ascii="Times New Roman" w:hAnsi="Times New Roman"/>
              </w:rPr>
              <w:t>溶液中加入氨水至难溶物溶解，再加入95%乙醇</w:t>
            </w:r>
          </w:p>
        </w:tc>
      </w:tr>
    </w:tbl>
    <w:p w14:paraId="26561680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hanging="420" w:firstLineChars="0"/>
        <w:jc w:val="left"/>
        <w:textAlignment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11．相同温度和压强下，下列判断</w:t>
      </w:r>
      <w:r>
        <w:rPr>
          <w:rFonts w:ascii="Times New Roman" w:hAnsi="Times New Roman"/>
          <w:szCs w:val="24"/>
          <w:em w:val="dot"/>
        </w:rPr>
        <w:t>不正确</w:t>
      </w:r>
      <w:r>
        <w:rPr>
          <w:rFonts w:ascii="Times New Roman" w:hAnsi="Times New Roman"/>
          <w:szCs w:val="24"/>
        </w:rPr>
        <w:t>的是(已知：共轭二烯烃比非共轭二烯烃稳定；ΔS的计算方法遵循盖斯定律，可类比</w:t>
      </w:r>
      <w:r>
        <w:rPr>
          <w:rFonts w:ascii="Times New Roman" w:hAnsi="Times New Roman"/>
          <w:szCs w:val="24"/>
        </w:rPr>
        <w:drawing>
          <wp:inline distT="0" distB="0" distL="0" distR="0">
            <wp:extent cx="219075" cy="152400"/>
            <wp:effectExtent l="0" t="0" r="9525" b="0"/>
            <wp:docPr id="1314410306" name="图片 1314410306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10306" name="图片 1314410306" descr="学科网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4"/>
        </w:rPr>
        <w:t>计算方法)(     )</w:t>
      </w:r>
    </w:p>
    <w:p w14:paraId="53D5F903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bCs/>
          <w:iCs/>
          <w:spacing w:val="-8"/>
          <w:szCs w:val="21"/>
        </w:rPr>
        <w:fldChar w:fldCharType="begin"/>
      </w:r>
      <w:r>
        <w:rPr>
          <w:rFonts w:ascii="Times New Roman" w:hAnsi="Times New Roman"/>
          <w:bCs/>
          <w:iCs/>
          <w:spacing w:val="-8"/>
          <w:szCs w:val="21"/>
        </w:rPr>
        <w:instrText xml:space="preserve"> = 1 \* GB3 </w:instrText>
      </w:r>
      <w:r>
        <w:rPr>
          <w:rFonts w:ascii="Times New Roman" w:hAnsi="Times New Roman"/>
          <w:bCs/>
          <w:iCs/>
          <w:spacing w:val="-8"/>
          <w:szCs w:val="21"/>
        </w:rPr>
        <w:fldChar w:fldCharType="separate"/>
      </w:r>
      <w:r>
        <w:rPr>
          <w:rFonts w:hint="eastAsia" w:ascii="宋体" w:hAnsi="宋体" w:cs="宋体"/>
          <w:bCs/>
          <w:iCs/>
          <w:spacing w:val="-8"/>
          <w:szCs w:val="21"/>
        </w:rPr>
        <w:t>①</w:t>
      </w:r>
      <w:r>
        <w:rPr>
          <w:rFonts w:ascii="Times New Roman" w:hAnsi="Times New Roman"/>
          <w:bCs/>
          <w:iCs/>
          <w:spacing w:val="-8"/>
          <w:szCs w:val="21"/>
        </w:rPr>
        <w:fldChar w:fldCharType="end"/>
      </w:r>
      <w:r>
        <w:rPr>
          <w:rFonts w:ascii="Times New Roman" w:hAnsi="Times New Roman" w:eastAsia="Times New Roman"/>
          <w:kern w:val="0"/>
          <w:sz w:val="24"/>
          <w:szCs w:val="24"/>
        </w:rPr>
        <w:drawing>
          <wp:inline distT="0" distB="0" distL="0" distR="0">
            <wp:extent cx="2228850" cy="419100"/>
            <wp:effectExtent l="0" t="0" r="0" b="0"/>
            <wp:docPr id="1314410307" name="图片 1314410307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10307" name="图片 1314410307" descr="学科网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kern w:val="0"/>
          <w:sz w:val="24"/>
          <w:szCs w:val="24"/>
        </w:rPr>
        <w:t>  </w:t>
      </w:r>
      <w:r>
        <w:rPr>
          <w:rFonts w:ascii="Times New Roman" w:hAnsi="Times New Roman"/>
          <w:szCs w:val="24"/>
        </w:rPr>
        <w:drawing>
          <wp:inline distT="0" distB="0" distL="0" distR="0">
            <wp:extent cx="466725" cy="200025"/>
            <wp:effectExtent l="0" t="0" r="9525" b="9525"/>
            <wp:docPr id="1314410308" name="图片 1314410308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10308" name="图片 1314410308" descr="学科网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kern w:val="0"/>
          <w:sz w:val="24"/>
          <w:szCs w:val="24"/>
        </w:rPr>
        <w:t>  </w:t>
      </w:r>
      <w:r>
        <w:rPr>
          <w:rFonts w:ascii="Times New Roman" w:hAnsi="Times New Roman"/>
          <w:szCs w:val="24"/>
        </w:rPr>
        <w:drawing>
          <wp:inline distT="0" distB="0" distL="0" distR="0">
            <wp:extent cx="219075" cy="200025"/>
            <wp:effectExtent l="0" t="0" r="9525" b="9525"/>
            <wp:docPr id="1314410316" name="图片 1314410316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10316" name="图片 1314410316" descr="学科网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50072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bCs/>
          <w:iCs/>
          <w:spacing w:val="-8"/>
          <w:szCs w:val="21"/>
        </w:rPr>
        <w:fldChar w:fldCharType="begin"/>
      </w:r>
      <w:r>
        <w:rPr>
          <w:rFonts w:ascii="Times New Roman" w:hAnsi="Times New Roman"/>
          <w:bCs/>
          <w:iCs/>
          <w:spacing w:val="-8"/>
          <w:szCs w:val="21"/>
        </w:rPr>
        <w:instrText xml:space="preserve"> = 2 \* GB3 </w:instrText>
      </w:r>
      <w:r>
        <w:rPr>
          <w:rFonts w:ascii="Times New Roman" w:hAnsi="Times New Roman"/>
          <w:bCs/>
          <w:iCs/>
          <w:spacing w:val="-8"/>
          <w:szCs w:val="21"/>
        </w:rPr>
        <w:fldChar w:fldCharType="separate"/>
      </w:r>
      <w:r>
        <w:rPr>
          <w:rFonts w:hint="eastAsia" w:ascii="宋体" w:hAnsi="宋体" w:cs="宋体"/>
          <w:bCs/>
          <w:iCs/>
          <w:spacing w:val="-8"/>
          <w:szCs w:val="21"/>
        </w:rPr>
        <w:t>②</w:t>
      </w:r>
      <w:r>
        <w:rPr>
          <w:rFonts w:ascii="Times New Roman" w:hAnsi="Times New Roman"/>
          <w:bCs/>
          <w:iCs/>
          <w:spacing w:val="-8"/>
          <w:szCs w:val="21"/>
        </w:rPr>
        <w:fldChar w:fldCharType="end"/>
      </w:r>
      <w:r>
        <w:rPr>
          <w:rFonts w:ascii="Times New Roman" w:hAnsi="Times New Roman" w:eastAsia="Times New Roman"/>
          <w:kern w:val="0"/>
          <w:sz w:val="24"/>
          <w:szCs w:val="24"/>
        </w:rPr>
        <w:drawing>
          <wp:inline distT="0" distB="0" distL="0" distR="0">
            <wp:extent cx="2314575" cy="419100"/>
            <wp:effectExtent l="0" t="0" r="9525" b="0"/>
            <wp:docPr id="1314410317" name="图片 1314410317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10317" name="图片 1314410317" descr="学科网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kern w:val="0"/>
          <w:sz w:val="24"/>
          <w:szCs w:val="24"/>
        </w:rPr>
        <w:t>  </w:t>
      </w:r>
      <w:r>
        <w:rPr>
          <w:rFonts w:ascii="Times New Roman" w:hAnsi="Times New Roman"/>
          <w:szCs w:val="24"/>
        </w:rPr>
        <w:drawing>
          <wp:inline distT="0" distB="0" distL="0" distR="0">
            <wp:extent cx="438150" cy="171450"/>
            <wp:effectExtent l="0" t="0" r="0" b="0"/>
            <wp:docPr id="1314410318" name="图片 1314410318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10318" name="图片 1314410318" descr="学科网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kern w:val="0"/>
          <w:sz w:val="24"/>
          <w:szCs w:val="24"/>
        </w:rPr>
        <w:t>  </w:t>
      </w:r>
      <w:r>
        <w:rPr>
          <w:rFonts w:ascii="Times New Roman" w:hAnsi="Times New Roman"/>
          <w:szCs w:val="24"/>
        </w:rPr>
        <w:drawing>
          <wp:inline distT="0" distB="0" distL="0" distR="0">
            <wp:extent cx="238125" cy="200025"/>
            <wp:effectExtent l="0" t="0" r="9525" b="9525"/>
            <wp:docPr id="1314410323" name="图片 1314410323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10323" name="图片 1314410323" descr="学科网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E529A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bCs/>
          <w:iCs/>
          <w:spacing w:val="-8"/>
          <w:szCs w:val="21"/>
        </w:rPr>
        <w:fldChar w:fldCharType="begin"/>
      </w:r>
      <w:r>
        <w:rPr>
          <w:rFonts w:ascii="Times New Roman" w:hAnsi="Times New Roman"/>
          <w:bCs/>
          <w:iCs/>
          <w:spacing w:val="-8"/>
          <w:szCs w:val="21"/>
        </w:rPr>
        <w:instrText xml:space="preserve"> = 3 \* GB3 </w:instrText>
      </w:r>
      <w:r>
        <w:rPr>
          <w:rFonts w:ascii="Times New Roman" w:hAnsi="Times New Roman"/>
          <w:bCs/>
          <w:iCs/>
          <w:spacing w:val="-8"/>
          <w:szCs w:val="21"/>
        </w:rPr>
        <w:fldChar w:fldCharType="separate"/>
      </w:r>
      <w:r>
        <w:rPr>
          <w:rFonts w:hint="eastAsia" w:ascii="宋体" w:hAnsi="宋体" w:cs="宋体"/>
          <w:bCs/>
          <w:iCs/>
          <w:spacing w:val="-8"/>
          <w:szCs w:val="21"/>
        </w:rPr>
        <w:t>③</w:t>
      </w:r>
      <w:r>
        <w:rPr>
          <w:rFonts w:ascii="Times New Roman" w:hAnsi="Times New Roman"/>
          <w:bCs/>
          <w:iCs/>
          <w:spacing w:val="-8"/>
          <w:szCs w:val="21"/>
        </w:rPr>
        <w:fldChar w:fldCharType="end"/>
      </w:r>
      <w:r>
        <w:rPr>
          <w:rFonts w:ascii="Times New Roman" w:hAnsi="Times New Roman" w:eastAsia="Times New Roman"/>
          <w:kern w:val="0"/>
          <w:sz w:val="24"/>
          <w:szCs w:val="24"/>
        </w:rPr>
        <w:drawing>
          <wp:inline distT="0" distB="0" distL="0" distR="0">
            <wp:extent cx="2314575" cy="419100"/>
            <wp:effectExtent l="0" t="0" r="9525" b="0"/>
            <wp:docPr id="1314410324" name="图片 1314410324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10324" name="图片 1314410324" descr="学科网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kern w:val="0"/>
          <w:sz w:val="24"/>
          <w:szCs w:val="24"/>
        </w:rPr>
        <w:t>  </w:t>
      </w:r>
      <w:r>
        <w:rPr>
          <w:rFonts w:ascii="Times New Roman" w:hAnsi="Times New Roman"/>
          <w:szCs w:val="24"/>
        </w:rPr>
        <w:drawing>
          <wp:inline distT="0" distB="0" distL="0" distR="0">
            <wp:extent cx="476250" cy="200025"/>
            <wp:effectExtent l="0" t="0" r="0" b="9525"/>
            <wp:docPr id="1314410327" name="图片 1314410327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10327" name="图片 1314410327" descr="学科网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kern w:val="0"/>
          <w:sz w:val="24"/>
          <w:szCs w:val="24"/>
        </w:rPr>
        <w:t>  </w:t>
      </w:r>
      <w:r>
        <w:rPr>
          <w:rFonts w:ascii="Times New Roman" w:hAnsi="Times New Roman"/>
          <w:szCs w:val="24"/>
        </w:rPr>
        <w:drawing>
          <wp:inline distT="0" distB="0" distL="0" distR="0">
            <wp:extent cx="238125" cy="200025"/>
            <wp:effectExtent l="0" t="0" r="9525" b="9525"/>
            <wp:docPr id="1314410328" name="图片 1314410328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10328" name="图片 1314410328" descr="学科网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85C4D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bCs/>
          <w:iCs/>
          <w:spacing w:val="-8"/>
          <w:szCs w:val="21"/>
        </w:rPr>
        <w:fldChar w:fldCharType="begin"/>
      </w:r>
      <w:r>
        <w:rPr>
          <w:rFonts w:ascii="Times New Roman" w:hAnsi="Times New Roman"/>
          <w:bCs/>
          <w:iCs/>
          <w:spacing w:val="-8"/>
          <w:szCs w:val="21"/>
        </w:rPr>
        <w:instrText xml:space="preserve"> = 4 \* GB3 </w:instrText>
      </w:r>
      <w:r>
        <w:rPr>
          <w:rFonts w:ascii="Times New Roman" w:hAnsi="Times New Roman"/>
          <w:bCs/>
          <w:iCs/>
          <w:spacing w:val="-8"/>
          <w:szCs w:val="21"/>
        </w:rPr>
        <w:fldChar w:fldCharType="separate"/>
      </w:r>
      <w:r>
        <w:rPr>
          <w:rFonts w:hint="eastAsia" w:ascii="宋体" w:hAnsi="宋体" w:cs="宋体"/>
          <w:bCs/>
          <w:iCs/>
          <w:spacing w:val="-8"/>
          <w:szCs w:val="21"/>
        </w:rPr>
        <w:t>④</w:t>
      </w:r>
      <w:r>
        <w:rPr>
          <w:rFonts w:ascii="Times New Roman" w:hAnsi="Times New Roman"/>
          <w:bCs/>
          <w:iCs/>
          <w:spacing w:val="-8"/>
          <w:szCs w:val="21"/>
        </w:rPr>
        <w:fldChar w:fldCharType="end"/>
      </w:r>
      <w:r>
        <w:rPr>
          <w:rFonts w:ascii="Times New Roman" w:hAnsi="Times New Roman" w:eastAsia="Times New Roman"/>
          <w:kern w:val="0"/>
          <w:sz w:val="24"/>
          <w:szCs w:val="24"/>
        </w:rPr>
        <w:drawing>
          <wp:inline distT="0" distB="0" distL="0" distR="0">
            <wp:extent cx="2228850" cy="419100"/>
            <wp:effectExtent l="0" t="0" r="0" b="0"/>
            <wp:docPr id="1314410330" name="图片 1314410330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10330" name="图片 1314410330" descr="学科网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kern w:val="0"/>
          <w:sz w:val="24"/>
          <w:szCs w:val="24"/>
        </w:rPr>
        <w:t>  </w:t>
      </w:r>
      <w:r>
        <w:rPr>
          <w:rFonts w:ascii="Times New Roman" w:hAnsi="Times New Roman"/>
          <w:szCs w:val="24"/>
        </w:rPr>
        <w:drawing>
          <wp:inline distT="0" distB="0" distL="0" distR="0">
            <wp:extent cx="476250" cy="200025"/>
            <wp:effectExtent l="0" t="0" r="0" b="9525"/>
            <wp:docPr id="1314410331" name="图片 1314410331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10331" name="图片 1314410331" descr="学科网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kern w:val="0"/>
          <w:sz w:val="24"/>
          <w:szCs w:val="24"/>
        </w:rPr>
        <w:t>  </w:t>
      </w:r>
      <w:r>
        <w:rPr>
          <w:rFonts w:ascii="Times New Roman" w:hAnsi="Times New Roman"/>
          <w:szCs w:val="24"/>
        </w:rPr>
        <w:drawing>
          <wp:inline distT="0" distB="0" distL="0" distR="0">
            <wp:extent cx="238125" cy="200025"/>
            <wp:effectExtent l="0" t="0" r="9525" b="9525"/>
            <wp:docPr id="1314410338" name="图片 1314410338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10338" name="图片 1314410338" descr="学科网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D9A9F">
      <w:pPr>
        <w:keepNext w:val="0"/>
        <w:keepLines w:val="0"/>
        <w:pageBreakBefore w:val="0"/>
        <w:tabs>
          <w:tab w:val="left" w:pos="3525"/>
        </w:tabs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A．ΔS</w:t>
      </w:r>
      <w:r>
        <w:rPr>
          <w:rFonts w:ascii="Times New Roman" w:hAnsi="Times New Roman"/>
          <w:szCs w:val="24"/>
          <w:vertAlign w:val="subscript"/>
        </w:rPr>
        <w:t>3</w:t>
      </w:r>
      <w:bookmarkStart w:id="6" w:name="OLE_LINK1452"/>
      <w:r>
        <w:rPr>
          <w:rFonts w:ascii="Times New Roman" w:hAnsi="Times New Roman"/>
          <w:bCs/>
          <w:iCs/>
          <w:spacing w:val="-8"/>
          <w:szCs w:val="24"/>
        </w:rPr>
        <w:t>＜</w:t>
      </w:r>
      <w:bookmarkEnd w:id="6"/>
      <w:r>
        <w:rPr>
          <w:rFonts w:ascii="Times New Roman" w:hAnsi="Times New Roman"/>
          <w:szCs w:val="24"/>
        </w:rPr>
        <w:t>ΔS</w:t>
      </w:r>
      <w:r>
        <w:rPr>
          <w:rFonts w:ascii="Times New Roman" w:hAnsi="Times New Roman"/>
          <w:szCs w:val="24"/>
          <w:vertAlign w:val="subscript"/>
        </w:rPr>
        <w:t>1</w:t>
      </w:r>
      <w:r>
        <w:rPr>
          <w:rFonts w:ascii="Times New Roman" w:hAnsi="Times New Roman"/>
          <w:szCs w:val="24"/>
        </w:rPr>
        <w:t xml:space="preserve">                   B．ΔH</w:t>
      </w:r>
      <w:r>
        <w:rPr>
          <w:rFonts w:ascii="Times New Roman" w:hAnsi="Times New Roman"/>
          <w:szCs w:val="24"/>
          <w:vertAlign w:val="subscript"/>
        </w:rPr>
        <w:t>2</w:t>
      </w:r>
      <w:r>
        <w:rPr>
          <w:rFonts w:ascii="Times New Roman" w:hAnsi="Times New Roman"/>
          <w:szCs w:val="24"/>
        </w:rPr>
        <w:t>=2ΔH</w:t>
      </w:r>
      <w:r>
        <w:rPr>
          <w:rFonts w:ascii="Times New Roman" w:hAnsi="Times New Roman"/>
          <w:szCs w:val="24"/>
          <w:vertAlign w:val="subscript"/>
        </w:rPr>
        <w:t>1</w:t>
      </w:r>
    </w:p>
    <w:p w14:paraId="2658CCED">
      <w:pPr>
        <w:keepNext w:val="0"/>
        <w:keepLines w:val="0"/>
        <w:pageBreakBefore w:val="0"/>
        <w:tabs>
          <w:tab w:val="left" w:pos="3525"/>
        </w:tabs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C．ΔS</w:t>
      </w:r>
      <w:r>
        <w:rPr>
          <w:rFonts w:ascii="Times New Roman" w:hAnsi="Times New Roman"/>
          <w:szCs w:val="24"/>
          <w:vertAlign w:val="subscript"/>
        </w:rPr>
        <w:t>3</w:t>
      </w:r>
      <w:r>
        <w:rPr>
          <w:rFonts w:ascii="Times New Roman" w:hAnsi="Times New Roman"/>
          <w:szCs w:val="24"/>
        </w:rPr>
        <w:t>=ΔS</w:t>
      </w:r>
      <w:r>
        <w:rPr>
          <w:rFonts w:ascii="Times New Roman" w:hAnsi="Times New Roman"/>
          <w:szCs w:val="24"/>
          <w:vertAlign w:val="subscript"/>
        </w:rPr>
        <w:t>2</w:t>
      </w:r>
      <w:r>
        <w:rPr>
          <w:rFonts w:ascii="Times New Roman" w:hAnsi="Times New Roman"/>
          <w:szCs w:val="24"/>
        </w:rPr>
        <w:t>+ΔS</w:t>
      </w:r>
      <w:r>
        <w:rPr>
          <w:rFonts w:ascii="Times New Roman" w:hAnsi="Times New Roman"/>
          <w:szCs w:val="24"/>
          <w:vertAlign w:val="subscript"/>
        </w:rPr>
        <w:t>4</w:t>
      </w:r>
      <w:r>
        <w:rPr>
          <w:rFonts w:ascii="Times New Roman" w:hAnsi="Times New Roman"/>
          <w:szCs w:val="24"/>
        </w:rPr>
        <w:t xml:space="preserve">               D．根据信息可推测苯分子具有特殊的稳定性</w:t>
      </w:r>
    </w:p>
    <w:p w14:paraId="5C03D1DA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hanging="42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12．钠离子-石墨炔(GDY)电池是一种高可逆容量、长循环寿命的新型电池，其装置如图所示。石墨炔是层状结构，其层间距与Na</w:t>
      </w:r>
      <w:r>
        <w:rPr>
          <w:rFonts w:ascii="Times New Roman" w:hAnsi="Times New Roman"/>
          <w:vertAlign w:val="superscript"/>
        </w:rPr>
        <w:t>+</w:t>
      </w:r>
      <w:r>
        <w:rPr>
          <w:rFonts w:ascii="Times New Roman" w:hAnsi="Times New Roman"/>
        </w:rPr>
        <w:t>直径相仿。首周充电即电池组装完成后第一次充电过程。下列说法</w:t>
      </w:r>
      <w:r>
        <w:rPr>
          <w:rFonts w:ascii="Times New Roman" w:hAnsi="Times New Roman"/>
          <w:em w:val="dot"/>
        </w:rPr>
        <w:t>错误</w:t>
      </w:r>
      <w:r>
        <w:rPr>
          <w:rFonts w:ascii="Times New Roman" w:hAnsi="Times New Roman"/>
        </w:rPr>
        <w:t>的是</w:t>
      </w:r>
      <w:r>
        <w:rPr>
          <w:rFonts w:ascii="Times New Roman" w:hAnsi="Times New Roman"/>
          <w:szCs w:val="24"/>
        </w:rPr>
        <w:t>(     )</w:t>
      </w:r>
    </w:p>
    <w:p w14:paraId="4A2C2E1C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center"/>
        <w:textAlignment w:val="center"/>
        <w:rPr>
          <w:rFonts w:ascii="Times New Roman" w:hAnsi="Times New Roman"/>
        </w:rPr>
      </w:pPr>
      <w:r>
        <w:rPr>
          <w:rFonts w:ascii="Times New Roman" w:hAnsi="Times New Roman" w:eastAsia="Times New Roman"/>
          <w:kern w:val="0"/>
          <w:sz w:val="24"/>
          <w:szCs w:val="24"/>
        </w:rPr>
        <w:drawing>
          <wp:inline distT="0" distB="0" distL="0" distR="0">
            <wp:extent cx="3190875" cy="2276475"/>
            <wp:effectExtent l="0" t="0" r="0" b="0"/>
            <wp:docPr id="1314410339" name="图片 1314410339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10339" name="图片 1314410339" descr="学科网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7A532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A．放电时正极电极反应式为：Na</w:t>
      </w:r>
      <w:r>
        <w:rPr>
          <w:rFonts w:ascii="Times New Roman" w:hAnsi="Times New Roman"/>
          <w:vertAlign w:val="superscript"/>
        </w:rPr>
        <w:t>+</w:t>
      </w:r>
      <w:r>
        <w:rPr>
          <w:rFonts w:ascii="Times New Roman" w:hAnsi="Times New Roman"/>
        </w:rPr>
        <w:t>+ GDY +e</w:t>
      </w:r>
      <w:r>
        <w:rPr>
          <w:rFonts w:ascii="Times New Roman" w:hAnsi="Times New Roman"/>
          <w:vertAlign w:val="superscript"/>
        </w:rPr>
        <w:t>-</w:t>
      </w:r>
      <w:r>
        <w:rPr>
          <w:rFonts w:ascii="Times New Roman" w:hAnsi="Times New Roman"/>
        </w:rPr>
        <w:t>=Na-GDY</w:t>
      </w:r>
    </w:p>
    <w:p w14:paraId="18439F84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B．GDY中sp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>和sp杂化的C为其导电性提供了条件</w:t>
      </w:r>
    </w:p>
    <w:p w14:paraId="1F088BBD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C．GDY 层间距有利于</w:t>
      </w:r>
      <w:r>
        <w:rPr>
          <w:rFonts w:ascii="Times New Roman" w:hAnsi="Times New Roman"/>
        </w:rPr>
        <w:drawing>
          <wp:inline distT="0" distB="0" distL="0" distR="0">
            <wp:extent cx="257175" cy="171450"/>
            <wp:effectExtent l="0" t="0" r="9525" b="0"/>
            <wp:docPr id="1314410341" name="图片 1314410341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10341" name="图片 1314410341" descr="学科网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的嵌入和沿着GDY 碳平面进行传输</w:t>
      </w:r>
    </w:p>
    <w:p w14:paraId="568AD679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D．电池组装完成无需对GDY 电极进行任何处理即可首周充电</w:t>
      </w:r>
    </w:p>
    <w:p w14:paraId="0F0CE381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hanging="42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13．</w:t>
      </w:r>
      <w:r>
        <w:rPr>
          <w:rFonts w:ascii="Times New Roman" w:hAnsi="Times New Roman" w:eastAsia="等线"/>
          <w:bCs/>
          <w:color w:val="7030A0"/>
        </w:rPr>
        <w:t>【新思维】</w:t>
      </w:r>
      <w:r>
        <w:rPr>
          <w:rFonts w:ascii="Times New Roman" w:hAnsi="Times New Roman"/>
        </w:rPr>
        <w:t>2025年诺贝尔化学奖授予Susumu Kitagawa、Richard Robson和Omar M。 Yaghi，以表彰他们在金属有机框架(MOF又名多孔配位聚合物)材料的发展方面所作出的贡献。现有金属有机框架MOF-5由</w:t>
      </w:r>
      <w:r>
        <w:rPr>
          <w:rFonts w:ascii="Times New Roman" w:hAnsi="Times New Roman"/>
        </w:rPr>
        <w:drawing>
          <wp:inline distT="0" distB="0" distL="0" distR="0">
            <wp:extent cx="295275" cy="171450"/>
            <wp:effectExtent l="0" t="0" r="9525" b="0"/>
            <wp:docPr id="1314410346" name="图片 1314410346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10346" name="图片 1314410346" descr="学科网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和对苯二甲酸根构成，形成规整的三维立方孔道结构(见下图)。</w:t>
      </w:r>
    </w:p>
    <w:p w14:paraId="685F1EA8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center"/>
        <w:textAlignment w:val="center"/>
        <w:rPr>
          <w:rFonts w:ascii="Times New Roman" w:hAnsi="Times New Roman"/>
        </w:rPr>
      </w:pPr>
      <w:r>
        <w:rPr>
          <w:rFonts w:ascii="Times New Roman" w:hAnsi="Times New Roman" w:eastAsia="Times New Roman"/>
          <w:kern w:val="0"/>
          <w:sz w:val="24"/>
          <w:szCs w:val="24"/>
        </w:rPr>
        <w:drawing>
          <wp:inline distT="0" distB="0" distL="0" distR="0">
            <wp:extent cx="5276215" cy="1924685"/>
            <wp:effectExtent l="0" t="0" r="0" b="0"/>
            <wp:docPr id="1314410347" name="图片 1314410347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10347" name="图片 1314410347" descr="学科网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92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91961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下列关于金属有机框架的说法</w:t>
      </w:r>
      <w:r>
        <w:rPr>
          <w:rFonts w:ascii="Times New Roman" w:hAnsi="Times New Roman"/>
          <w:em w:val="dot"/>
        </w:rPr>
        <w:t>不正确</w:t>
      </w:r>
      <w:r>
        <w:rPr>
          <w:rFonts w:ascii="Times New Roman" w:hAnsi="Times New Roman"/>
        </w:rPr>
        <w:t>的是(    )</w:t>
      </w:r>
    </w:p>
    <w:p w14:paraId="4194D86B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A．MOF-5其骨架结构中存在配位键</w:t>
      </w:r>
    </w:p>
    <w:p w14:paraId="12F07E36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B．MOF-5中对苯二甲酸根中的碳原子均采取sp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>杂化</w:t>
      </w:r>
    </w:p>
    <w:p w14:paraId="794E4136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C．MOF-5和冠醚一样，属于超分子</w:t>
      </w:r>
    </w:p>
    <w:p w14:paraId="3E2299E1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D．金属有机框架(MOF)在储氢及环境净化等领域是极具发展潜力的关键材料</w:t>
      </w:r>
    </w:p>
    <w:p w14:paraId="3EE474CD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hanging="420" w:firstLineChars="0"/>
        <w:jc w:val="left"/>
        <w:textAlignment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14．三唑(平面结构)水溶液微滴表面接触CO</w:t>
      </w:r>
      <w:r>
        <w:rPr>
          <w:rFonts w:ascii="Times New Roman" w:hAnsi="Times New Roman"/>
          <w:szCs w:val="24"/>
          <w:vertAlign w:val="subscript"/>
        </w:rPr>
        <w:t>2</w:t>
      </w:r>
      <w:r>
        <w:rPr>
          <w:rFonts w:ascii="Times New Roman" w:hAnsi="Times New Roman"/>
          <w:szCs w:val="24"/>
        </w:rPr>
        <w:t>发生反应，可能的反应机理如图所示。根据上述反应机理，下列叙述</w:t>
      </w:r>
      <w:r>
        <w:rPr>
          <w:rFonts w:ascii="Times New Roman" w:hAnsi="Times New Roman"/>
          <w:szCs w:val="24"/>
          <w:em w:val="dot"/>
        </w:rPr>
        <w:t>不正确</w:t>
      </w:r>
      <w:r>
        <w:rPr>
          <w:rFonts w:ascii="Times New Roman" w:hAnsi="Times New Roman"/>
          <w:szCs w:val="24"/>
        </w:rPr>
        <w:t>的是(    )</w:t>
      </w:r>
    </w:p>
    <w:p w14:paraId="2C55A8E9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center"/>
        <w:textAlignment w:val="center"/>
        <w:rPr>
          <w:rFonts w:ascii="Times New Roman" w:hAnsi="Times New Roman"/>
          <w:szCs w:val="24"/>
        </w:rPr>
      </w:pPr>
      <w:r>
        <w:rPr>
          <w:rFonts w:ascii="Times New Roman" w:hAnsi="Times New Roman" w:eastAsia="Times New Roman"/>
          <w:kern w:val="0"/>
          <w:sz w:val="24"/>
          <w:szCs w:val="24"/>
        </w:rPr>
        <w:drawing>
          <wp:inline distT="0" distB="0" distL="0" distR="0">
            <wp:extent cx="2543175" cy="1943100"/>
            <wp:effectExtent l="0" t="0" r="9525" b="0"/>
            <wp:docPr id="1314410348" name="图片 1314410348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10348" name="图片 1314410348" descr="学科网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2830E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A．三唑在反应循环中起催化作用</w:t>
      </w:r>
    </w:p>
    <w:p w14:paraId="04881D6B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B．反应过程中有极性键和非极性键的断裂和形成</w:t>
      </w:r>
    </w:p>
    <w:p w14:paraId="0C437817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C．微粒</w:t>
      </w:r>
      <w:r>
        <w:rPr>
          <w:rFonts w:ascii="Times New Roman" w:hAnsi="Times New Roman"/>
          <w:szCs w:val="24"/>
        </w:rPr>
        <w:drawing>
          <wp:inline distT="0" distB="0" distL="0" distR="0">
            <wp:extent cx="142875" cy="142875"/>
            <wp:effectExtent l="0" t="0" r="9525" b="9525"/>
            <wp:docPr id="1314410349" name="图片 1314410349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10349" name="图片 1314410349" descr="学科网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4"/>
        </w:rPr>
        <w:t>和</w:t>
      </w:r>
      <w:r>
        <w:rPr>
          <w:rFonts w:ascii="Times New Roman" w:hAnsi="Times New Roman"/>
          <w:szCs w:val="24"/>
        </w:rPr>
        <w:drawing>
          <wp:inline distT="0" distB="0" distL="0" distR="0">
            <wp:extent cx="123825" cy="142875"/>
            <wp:effectExtent l="0" t="0" r="9525" b="9525"/>
            <wp:docPr id="1314410356" name="图片 1314410356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10356" name="图片 1314410356" descr="学科网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4"/>
        </w:rPr>
        <w:t>中碳原子和氮原子的杂化方式均为</w:t>
      </w:r>
      <w:r>
        <w:rPr>
          <w:rFonts w:ascii="Times New Roman" w:hAnsi="Times New Roman" w:eastAsia="Times New Roman"/>
          <w:szCs w:val="24"/>
        </w:rPr>
        <w:t>sp</w:t>
      </w:r>
      <w:r>
        <w:rPr>
          <w:rFonts w:ascii="Times New Roman" w:hAnsi="Times New Roman"/>
          <w:szCs w:val="24"/>
          <w:vertAlign w:val="superscript"/>
        </w:rPr>
        <w:t>2</w:t>
      </w:r>
    </w:p>
    <w:p w14:paraId="43774898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D．CO</w:t>
      </w:r>
      <w:r>
        <w:rPr>
          <w:rFonts w:ascii="Times New Roman" w:hAnsi="Times New Roman"/>
          <w:szCs w:val="24"/>
          <w:vertAlign w:val="subscript"/>
        </w:rPr>
        <w:t>2</w:t>
      </w:r>
      <w:r>
        <w:rPr>
          <w:rFonts w:ascii="Times New Roman" w:hAnsi="Times New Roman"/>
          <w:szCs w:val="24"/>
        </w:rPr>
        <w:t>换成C</w:t>
      </w:r>
      <w:r>
        <w:rPr>
          <w:rFonts w:ascii="Times New Roman" w:hAnsi="Times New Roman"/>
          <w:szCs w:val="24"/>
          <w:vertAlign w:val="superscript"/>
        </w:rPr>
        <w:t>18</w:t>
      </w:r>
      <w:r>
        <w:rPr>
          <w:rFonts w:ascii="Times New Roman" w:hAnsi="Times New Roman"/>
          <w:szCs w:val="24"/>
        </w:rPr>
        <w:t>O</w:t>
      </w:r>
      <w:r>
        <w:rPr>
          <w:rFonts w:ascii="Times New Roman" w:hAnsi="Times New Roman"/>
          <w:szCs w:val="24"/>
          <w:vertAlign w:val="subscript"/>
        </w:rPr>
        <w:t>2</w:t>
      </w:r>
      <w:r>
        <w:rPr>
          <w:rFonts w:ascii="Times New Roman" w:hAnsi="Times New Roman"/>
          <w:szCs w:val="24"/>
        </w:rPr>
        <w:t>，总反应为：2H</w:t>
      </w:r>
      <w:r>
        <w:rPr>
          <w:rFonts w:ascii="Times New Roman" w:hAnsi="Times New Roman"/>
          <w:szCs w:val="24"/>
          <w:vertAlign w:val="subscript"/>
        </w:rPr>
        <w:t>2</w:t>
      </w:r>
      <w:r>
        <w:rPr>
          <w:rFonts w:ascii="Times New Roman" w:hAnsi="Times New Roman"/>
          <w:szCs w:val="24"/>
        </w:rPr>
        <w:t>O+C</w:t>
      </w:r>
      <w:r>
        <w:rPr>
          <w:rFonts w:ascii="Times New Roman" w:hAnsi="Times New Roman"/>
          <w:szCs w:val="24"/>
          <w:vertAlign w:val="superscript"/>
        </w:rPr>
        <w:t>18</w:t>
      </w:r>
      <w:r>
        <w:rPr>
          <w:rFonts w:ascii="Times New Roman" w:hAnsi="Times New Roman"/>
          <w:szCs w:val="24"/>
        </w:rPr>
        <w:t>O</w:t>
      </w:r>
      <w:r>
        <w:rPr>
          <w:rFonts w:ascii="Times New Roman" w:hAnsi="Times New Roman"/>
          <w:szCs w:val="24"/>
          <w:vertAlign w:val="subscript"/>
        </w:rPr>
        <w:t>2</w:t>
      </w:r>
      <w:r>
        <w:rPr>
          <w:rFonts w:ascii="Times New Roman" w:hAnsi="Times New Roman"/>
          <w:szCs w:val="24"/>
        </w:rPr>
        <w:t>=HCOOH+H</w:t>
      </w:r>
      <w:r>
        <w:rPr>
          <w:rFonts w:ascii="Times New Roman" w:hAnsi="Times New Roman"/>
          <w:szCs w:val="24"/>
          <w:vertAlign w:val="subscript"/>
        </w:rPr>
        <w:t>2</w:t>
      </w:r>
      <w:r>
        <w:rPr>
          <w:rFonts w:ascii="Times New Roman" w:hAnsi="Times New Roman"/>
          <w:szCs w:val="24"/>
          <w:vertAlign w:val="superscript"/>
        </w:rPr>
        <w:t>18</w:t>
      </w:r>
      <w:r>
        <w:rPr>
          <w:rFonts w:ascii="Times New Roman" w:hAnsi="Times New Roman"/>
          <w:szCs w:val="24"/>
        </w:rPr>
        <w:t>O</w:t>
      </w:r>
      <w:r>
        <w:rPr>
          <w:rFonts w:ascii="Times New Roman" w:hAnsi="Times New Roman"/>
          <w:szCs w:val="24"/>
          <w:vertAlign w:val="subscript"/>
        </w:rPr>
        <w:t>2</w:t>
      </w:r>
    </w:p>
    <w:p w14:paraId="6C78E003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hanging="420" w:firstLineChars="0"/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15．在25</w:t>
      </w:r>
      <w:r>
        <w:rPr>
          <w:rFonts w:ascii="Times New Roman" w:hAnsi="Times New Roman" w:eastAsia="微软雅黑"/>
          <w:szCs w:val="21"/>
        </w:rPr>
        <w:t>℃</w:t>
      </w:r>
      <w:r>
        <w:rPr>
          <w:rFonts w:ascii="Times New Roman" w:hAnsi="Times New Roman"/>
          <w:szCs w:val="21"/>
        </w:rPr>
        <w:t>下，</w:t>
      </w:r>
      <w:r>
        <w:rPr>
          <w:rFonts w:ascii="Times New Roman" w:hAnsi="Times New Roman"/>
          <w:i/>
          <w:iCs/>
          <w:szCs w:val="21"/>
        </w:rPr>
        <w:t>K</w:t>
      </w:r>
      <w:r>
        <w:rPr>
          <w:rFonts w:ascii="Times New Roman" w:hAnsi="Times New Roman"/>
          <w:szCs w:val="21"/>
          <w:vertAlign w:val="subscript"/>
        </w:rPr>
        <w:t>sp</w:t>
      </w:r>
      <w:r>
        <w:rPr>
          <w:rFonts w:ascii="Times New Roman" w:hAnsi="Times New Roman"/>
          <w:szCs w:val="21"/>
        </w:rPr>
        <w:t>(CaCO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>)=</w:t>
      </w:r>
      <w:r>
        <w:rPr>
          <w:rFonts w:ascii="Times New Roman" w:hAnsi="Times New Roman" w:eastAsia="仿宋_GB2312"/>
          <w:szCs w:val="21"/>
        </w:rPr>
        <w:t>10</w:t>
      </w:r>
      <w:r>
        <w:rPr>
          <w:rFonts w:ascii="Times New Roman" w:hAnsi="Times New Roman" w:eastAsia="仿宋_GB2312"/>
          <w:szCs w:val="21"/>
          <w:vertAlign w:val="superscript"/>
        </w:rPr>
        <w:t>－8.5</w: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i/>
          <w:iCs/>
          <w:szCs w:val="21"/>
        </w:rPr>
        <w:t>K</w:t>
      </w:r>
      <w:r>
        <w:rPr>
          <w:rFonts w:ascii="Times New Roman" w:hAnsi="Times New Roman"/>
          <w:szCs w:val="21"/>
          <w:vertAlign w:val="subscript"/>
        </w:rPr>
        <w:t>sp</w:t>
      </w:r>
      <w:r>
        <w:rPr>
          <w:rFonts w:ascii="Times New Roman" w:hAnsi="Times New Roman"/>
          <w:szCs w:val="21"/>
        </w:rPr>
        <w:t>(CaSO</w:t>
      </w:r>
      <w:r>
        <w:rPr>
          <w:rFonts w:ascii="Times New Roman" w:hAnsi="Times New Roman"/>
          <w:szCs w:val="21"/>
          <w:vertAlign w:val="subscript"/>
        </w:rPr>
        <w:t>4</w:t>
      </w:r>
      <w:r>
        <w:rPr>
          <w:rFonts w:ascii="Times New Roman" w:hAnsi="Times New Roman"/>
          <w:szCs w:val="21"/>
        </w:rPr>
        <w:t>)=</w:t>
      </w:r>
      <w:r>
        <w:rPr>
          <w:rFonts w:ascii="Times New Roman" w:hAnsi="Times New Roman" w:eastAsia="仿宋_GB2312"/>
          <w:szCs w:val="21"/>
        </w:rPr>
        <w:t xml:space="preserve"> 10</w:t>
      </w:r>
      <w:r>
        <w:rPr>
          <w:rFonts w:ascii="Times New Roman" w:hAnsi="Times New Roman" w:eastAsia="仿宋_GB2312"/>
          <w:szCs w:val="21"/>
          <w:vertAlign w:val="superscript"/>
        </w:rPr>
        <w:t>－4.3</w:t>
      </w:r>
      <w:r>
        <w:rPr>
          <w:rFonts w:ascii="Times New Roman" w:hAnsi="Times New Roman"/>
          <w:szCs w:val="21"/>
        </w:rPr>
        <w:t>，；H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CO</w:t>
      </w:r>
      <w:r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>的K</w:t>
      </w:r>
      <w:r>
        <w:rPr>
          <w:rFonts w:ascii="Times New Roman" w:hAnsi="Times New Roman"/>
          <w:szCs w:val="21"/>
          <w:vertAlign w:val="subscript"/>
        </w:rPr>
        <w:t>a1</w:t>
      </w:r>
      <w:r>
        <w:rPr>
          <w:rFonts w:ascii="Times New Roman" w:hAnsi="Times New Roman"/>
          <w:szCs w:val="21"/>
        </w:rPr>
        <w:t>=10</w:t>
      </w:r>
      <w:r>
        <w:rPr>
          <w:rFonts w:ascii="Times New Roman" w:hAnsi="Times New Roman"/>
          <w:szCs w:val="21"/>
          <w:vertAlign w:val="superscript"/>
        </w:rPr>
        <w:t>-6.3</w:t>
      </w:r>
      <w:r>
        <w:rPr>
          <w:rFonts w:ascii="Times New Roman" w:hAnsi="Times New Roman"/>
          <w:szCs w:val="21"/>
        </w:rPr>
        <w:t>，K</w:t>
      </w:r>
      <w:r>
        <w:rPr>
          <w:rFonts w:ascii="Times New Roman" w:hAnsi="Times New Roman"/>
          <w:szCs w:val="21"/>
          <w:vertAlign w:val="subscript"/>
        </w:rPr>
        <w:t>a2</w:t>
      </w:r>
      <w:r>
        <w:rPr>
          <w:rFonts w:ascii="Times New Roman" w:hAnsi="Times New Roman"/>
          <w:szCs w:val="21"/>
        </w:rPr>
        <w:t>=10</w:t>
      </w:r>
      <w:r>
        <w:rPr>
          <w:rFonts w:ascii="Times New Roman" w:hAnsi="Times New Roman"/>
          <w:szCs w:val="21"/>
          <w:vertAlign w:val="superscript"/>
        </w:rPr>
        <w:t>-10.3</w:t>
      </w:r>
      <w:r>
        <w:rPr>
          <w:rFonts w:ascii="Times New Roman" w:hAnsi="Times New Roman"/>
          <w:szCs w:val="21"/>
        </w:rPr>
        <w:t>。下列说法中</w:t>
      </w:r>
      <w:r>
        <w:rPr>
          <w:rFonts w:ascii="Times New Roman" w:hAnsi="Times New Roman"/>
          <w:szCs w:val="21"/>
          <w:em w:val="dot"/>
        </w:rPr>
        <w:t>不正确</w:t>
      </w:r>
      <w:r>
        <w:rPr>
          <w:rFonts w:ascii="Times New Roman" w:hAnsi="Times New Roman"/>
          <w:szCs w:val="21"/>
        </w:rPr>
        <w:t>的是</w:t>
      </w:r>
      <w:r>
        <w:rPr>
          <w:rFonts w:ascii="Times New Roman" w:hAnsi="Times New Roman"/>
          <w:kern w:val="0"/>
          <w:szCs w:val="21"/>
        </w:rPr>
        <w:t>(     )</w:t>
      </w:r>
    </w:p>
    <w:p w14:paraId="26AD7B90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315" w:hanging="315" w:firstLineChars="0"/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A．0．1</w:t>
      </w:r>
      <w:bookmarkStart w:id="7" w:name="OLE_LINK59"/>
      <w:bookmarkStart w:id="8" w:name="OLE_LINK58"/>
      <w:r>
        <w:rPr>
          <w:rFonts w:ascii="Times New Roman" w:hAnsi="Times New Roman"/>
          <w:szCs w:val="21"/>
        </w:rPr>
        <w:t>mol</w:t>
      </w:r>
      <w:bookmarkEnd w:id="7"/>
      <w:bookmarkEnd w:id="8"/>
      <w:r>
        <w:rPr>
          <w:rFonts w:ascii="Times New Roman" w:hAnsi="Times New Roman"/>
          <w:szCs w:val="21"/>
        </w:rPr>
        <w:t>·L</w:t>
      </w:r>
      <w:r>
        <w:rPr>
          <w:rFonts w:ascii="Times New Roman" w:hAnsi="Times New Roman"/>
          <w:szCs w:val="21"/>
          <w:vertAlign w:val="superscript"/>
        </w:rPr>
        <w:t>-1</w:t>
      </w:r>
      <w:r>
        <w:rPr>
          <w:rFonts w:ascii="Times New Roman" w:hAnsi="Times New Roman"/>
          <w:szCs w:val="21"/>
        </w:rPr>
        <w:t>的</w:t>
      </w:r>
      <w:bookmarkStart w:id="9" w:name="OLE_LINK435"/>
      <w:bookmarkStart w:id="10" w:name="OLE_LINK228"/>
      <w:bookmarkStart w:id="11" w:name="OLE_LINK1127"/>
      <w:bookmarkStart w:id="12" w:name="OLE_LINK227"/>
      <w:r>
        <w:rPr>
          <w:rFonts w:ascii="Times New Roman" w:hAnsi="Times New Roman"/>
          <w:szCs w:val="21"/>
        </w:rPr>
        <w:t>NaHCO</w:t>
      </w:r>
      <w:r>
        <w:rPr>
          <w:rFonts w:ascii="Times New Roman" w:hAnsi="Times New Roman"/>
          <w:szCs w:val="21"/>
          <w:vertAlign w:val="subscript"/>
        </w:rPr>
        <w:t>3</w:t>
      </w:r>
      <w:bookmarkEnd w:id="9"/>
      <w:bookmarkEnd w:id="10"/>
      <w:bookmarkEnd w:id="11"/>
      <w:bookmarkEnd w:id="12"/>
      <w:r>
        <w:rPr>
          <w:rFonts w:ascii="Times New Roman" w:hAnsi="Times New Roman"/>
          <w:szCs w:val="21"/>
        </w:rPr>
        <w:t>中，根据质子守恒，有</w:t>
      </w:r>
      <w:r>
        <w:rPr>
          <w:rFonts w:ascii="Times New Roman" w:hAnsi="Times New Roman"/>
          <w:szCs w:val="21"/>
        </w:rPr>
        <w:drawing>
          <wp:inline distT="0" distB="0" distL="0" distR="0">
            <wp:extent cx="1762125" cy="266700"/>
            <wp:effectExtent l="0" t="0" r="0" b="0"/>
            <wp:docPr id="1314410357" name="图片 1314410357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10357" name="图片 1314410357" descr="学科网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8DC8C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B．计算</w:t>
      </w:r>
      <w:bookmarkStart w:id="13" w:name="OLE_LINK1115"/>
      <w:bookmarkStart w:id="14" w:name="OLE_LINK1114"/>
      <w:r>
        <w:rPr>
          <w:rFonts w:ascii="Times New Roman" w:hAnsi="Times New Roman"/>
        </w:rPr>
        <w:t>Ca</w:t>
      </w:r>
      <w:bookmarkEnd w:id="13"/>
      <w:bookmarkEnd w:id="14"/>
      <w:r>
        <w:rPr>
          <w:rFonts w:ascii="Times New Roman" w:hAnsi="Times New Roman"/>
        </w:rPr>
        <w:t>CO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  <w:szCs w:val="21"/>
        </w:rPr>
        <w:t>溶于</w:t>
      </w:r>
      <w:r>
        <w:rPr>
          <w:rFonts w:ascii="Times New Roman" w:hAnsi="Times New Roman"/>
          <w:szCs w:val="21"/>
          <w:vertAlign w:val="superscript"/>
        </w:rPr>
        <w:t xml:space="preserve">  </w:t>
      </w:r>
      <w:r>
        <w:rPr>
          <w:rFonts w:ascii="Times New Roman" w:hAnsi="Times New Roman"/>
          <w:i/>
          <w:iCs/>
          <w:szCs w:val="21"/>
        </w:rPr>
        <w:t>c</w:t>
      </w:r>
      <w:r>
        <w:rPr>
          <w:rFonts w:ascii="Times New Roman" w:hAnsi="Times New Roman"/>
          <w:szCs w:val="21"/>
        </w:rPr>
        <w:t>(H</w:t>
      </w:r>
      <w:r>
        <w:rPr>
          <w:rFonts w:ascii="Times New Roman" w:hAnsi="Times New Roman"/>
          <w:szCs w:val="21"/>
          <w:vertAlign w:val="superscript"/>
        </w:rPr>
        <w:t>＋</w:t>
      </w:r>
      <w:r>
        <w:rPr>
          <w:rFonts w:ascii="Times New Roman" w:hAnsi="Times New Roman"/>
          <w:szCs w:val="21"/>
        </w:rPr>
        <w:t>)=a的1L溶液中</w:t>
      </w:r>
      <w:r>
        <w:rPr>
          <w:rFonts w:ascii="Times New Roman" w:hAnsi="Times New Roman"/>
        </w:rPr>
        <w:t>Ca</w:t>
      </w:r>
      <w:r>
        <w:rPr>
          <w:rFonts w:ascii="Times New Roman" w:hAnsi="Times New Roman"/>
          <w:vertAlign w:val="superscript"/>
        </w:rPr>
        <w:t>2+</w:t>
      </w:r>
      <w:r>
        <w:rPr>
          <w:rFonts w:ascii="Times New Roman" w:hAnsi="Times New Roman"/>
          <w:szCs w:val="21"/>
        </w:rPr>
        <w:t>的浓度(s)，有</w:t>
      </w:r>
      <w:r>
        <w:rPr>
          <w:rFonts w:ascii="Times New Roman" w:hAnsi="Times New Roman"/>
          <w:szCs w:val="21"/>
        </w:rPr>
        <w:drawing>
          <wp:inline distT="0" distB="0" distL="0" distR="0">
            <wp:extent cx="1676400" cy="476250"/>
            <wp:effectExtent l="0" t="0" r="0" b="0"/>
            <wp:docPr id="1314410358" name="图片 1314410358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10358" name="图片 1314410358" descr="学科网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6FC2A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C．</w:t>
      </w:r>
      <w:r>
        <w:rPr>
          <w:rFonts w:ascii="Times New Roman" w:hAnsi="Times New Roman"/>
        </w:rPr>
        <w:t>CaSO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(s)+CO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  <w:vertAlign w:val="superscript"/>
        </w:rPr>
        <w:t>2-</w:t>
      </w:r>
      <w:r>
        <w:rPr>
          <w:rFonts w:ascii="Times New Roman" w:hAnsi="Times New Roman"/>
        </w:rPr>
        <w:t>(aq)</w:t>
      </w:r>
      <w:r>
        <w:rPr>
          <w:rFonts w:ascii="Times New Roman" w:hAnsi="Times New Roman"/>
        </w:rPr>
        <w:drawing>
          <wp:inline distT="0" distB="0" distL="0" distR="0">
            <wp:extent cx="409575" cy="104775"/>
            <wp:effectExtent l="0" t="0" r="9525" b="9525"/>
            <wp:docPr id="1314410359" name="图片 1314410359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10359" name="图片 1314410359" descr="学科网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CaCO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(s)+SO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  <w:vertAlign w:val="superscript"/>
        </w:rPr>
        <w:t>2-</w:t>
      </w:r>
      <w:r>
        <w:rPr>
          <w:rFonts w:ascii="Times New Roman" w:hAnsi="Times New Roman"/>
        </w:rPr>
        <w:t>(aq)</w:t>
      </w:r>
      <w:r>
        <w:rPr>
          <w:rFonts w:ascii="Times New Roman" w:hAnsi="Times New Roman"/>
          <w:szCs w:val="21"/>
        </w:rPr>
        <w:t>，转换反应可以自发进行，且程度较大</w:t>
      </w:r>
    </w:p>
    <w:p w14:paraId="1EBF3EC2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D．向5mol·L</w:t>
      </w:r>
      <w:r>
        <w:rPr>
          <w:rFonts w:ascii="Times New Roman" w:hAnsi="Times New Roman"/>
          <w:szCs w:val="21"/>
          <w:vertAlign w:val="superscript"/>
        </w:rPr>
        <w:t>-1</w:t>
      </w:r>
      <w:r>
        <w:rPr>
          <w:rFonts w:ascii="Times New Roman" w:hAnsi="Times New Roman"/>
          <w:szCs w:val="21"/>
        </w:rPr>
        <w:t>的CaCl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溶液中，通入CO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至饱和，不可以析出</w:t>
      </w:r>
      <w:bookmarkStart w:id="15" w:name="OLE_LINK1111"/>
      <w:r>
        <w:rPr>
          <w:rFonts w:ascii="Times New Roman" w:hAnsi="Times New Roman"/>
        </w:rPr>
        <w:t>CaCO</w:t>
      </w:r>
      <w:r>
        <w:rPr>
          <w:rFonts w:ascii="Times New Roman" w:hAnsi="Times New Roman"/>
          <w:vertAlign w:val="subscript"/>
        </w:rPr>
        <w:t>3</w:t>
      </w:r>
      <w:bookmarkEnd w:id="15"/>
      <w:r>
        <w:rPr>
          <w:rFonts w:ascii="Times New Roman" w:hAnsi="Times New Roman"/>
          <w:szCs w:val="21"/>
        </w:rPr>
        <w:t>沉淀</w:t>
      </w:r>
    </w:p>
    <w:p w14:paraId="0018EEC5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hanging="42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16．化学需氧量(COD)指在一定条件下，水样中可被强氧化剂氧化的还原性物质(如有机物、亚硝酸盐、硫化物等)所消耗的氧当量。COD含量可按下列步骤测定：</w:t>
      </w:r>
    </w:p>
    <w:p w14:paraId="6892CAFD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【实验一】</w:t>
      </w:r>
    </w:p>
    <w:p w14:paraId="592A443B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center"/>
        <w:textAlignment w:val="center"/>
        <w:rPr>
          <w:rFonts w:ascii="Times New Roman" w:hAnsi="Times New Roman"/>
        </w:rPr>
      </w:pPr>
      <w:r>
        <w:rPr>
          <w:rFonts w:ascii="Times New Roman" w:hAnsi="Times New Roman" w:eastAsia="Times New Roman"/>
          <w:kern w:val="0"/>
          <w:sz w:val="24"/>
          <w:szCs w:val="24"/>
        </w:rPr>
        <w:drawing>
          <wp:inline distT="0" distB="0" distL="0" distR="0">
            <wp:extent cx="5276215" cy="768350"/>
            <wp:effectExtent l="0" t="0" r="0" b="0"/>
            <wp:docPr id="1314410376" name="图片 1314410376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10376" name="图片 1314410376" descr="学科网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76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9A9AC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【实验二】取10.00mL蒸馏水代替待测水样，重复上述实验。</w:t>
      </w:r>
    </w:p>
    <w:p w14:paraId="4AABC48D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下列说法中</w:t>
      </w:r>
      <w:r>
        <w:rPr>
          <w:rFonts w:ascii="Times New Roman" w:hAnsi="Times New Roman"/>
          <w:szCs w:val="21"/>
          <w:em w:val="dot"/>
        </w:rPr>
        <w:t>不正确</w:t>
      </w:r>
      <w:r>
        <w:rPr>
          <w:rFonts w:ascii="Times New Roman" w:hAnsi="Times New Roman"/>
        </w:rPr>
        <w:t>的是</w:t>
      </w:r>
      <w:r>
        <w:rPr>
          <w:rFonts w:ascii="Times New Roman" w:hAnsi="Times New Roman"/>
          <w:kern w:val="0"/>
        </w:rPr>
        <w:t>(    )</w:t>
      </w:r>
    </w:p>
    <w:p w14:paraId="19839B5F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A．步骤</w:t>
      </w:r>
      <w:r>
        <w:rPr>
          <w:rFonts w:ascii="Times New Roman" w:hAnsi="Times New Roman" w:eastAsia="微软雅黑"/>
        </w:rPr>
        <w:t>Ⅰ</w:t>
      </w:r>
      <w:r>
        <w:rPr>
          <w:rFonts w:ascii="Times New Roman" w:hAnsi="Times New Roman"/>
        </w:rPr>
        <w:t>中使用的K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Cr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vertAlign w:val="subscript"/>
        </w:rPr>
        <w:t>7</w:t>
      </w:r>
      <w:r>
        <w:rPr>
          <w:rFonts w:ascii="Times New Roman" w:hAnsi="Times New Roman"/>
        </w:rPr>
        <w:t>溶液的浓度需标定</w:t>
      </w:r>
    </w:p>
    <w:p w14:paraId="5D00B66B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B．步骤</w:t>
      </w:r>
      <w:r>
        <w:rPr>
          <w:rFonts w:ascii="Times New Roman" w:hAnsi="Times New Roman" w:eastAsia="微软雅黑"/>
        </w:rPr>
        <w:t>Ⅱ</w:t>
      </w:r>
      <w:r>
        <w:rPr>
          <w:rFonts w:ascii="Times New Roman" w:hAnsi="Times New Roman"/>
        </w:rPr>
        <w:t>中，Ag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SO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可能是有机物氧化反应的催化剂</w:t>
      </w:r>
    </w:p>
    <w:p w14:paraId="65CCFFFE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C．</w:t>
      </w:r>
      <w:r>
        <w:rPr>
          <w:rFonts w:ascii="Times New Roman" w:hAnsi="Times New Roman"/>
        </w:rPr>
        <w:drawing>
          <wp:inline distT="0" distB="0" distL="0" distR="0">
            <wp:extent cx="266700" cy="180975"/>
            <wp:effectExtent l="0" t="0" r="0" b="9525"/>
            <wp:docPr id="1314410377" name="图片 1314410377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10377" name="图片 1314410377" descr="学科网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与指示剂的结合能力强于</w:t>
      </w:r>
      <w:r>
        <w:rPr>
          <w:rFonts w:ascii="Times New Roman" w:hAnsi="Times New Roman"/>
        </w:rPr>
        <w:drawing>
          <wp:inline distT="0" distB="0" distL="0" distR="0">
            <wp:extent cx="266700" cy="180975"/>
            <wp:effectExtent l="0" t="0" r="0" b="9525"/>
            <wp:docPr id="1314410378" name="图片 1314410378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10378" name="图片 1314410378" descr="学科网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26A4F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D．若(NH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Fe(SO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溶液滴定前未润洗滴定管，则测得的COD含量将偏低</w:t>
      </w:r>
    </w:p>
    <w:p w14:paraId="0D690387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0" w:firstLine="0" w:firstLineChars="0"/>
        <w:contextualSpacing/>
        <w:jc w:val="left"/>
        <w:textAlignment w:val="center"/>
        <w:rPr>
          <w:rFonts w:ascii="Times New Roman" w:hAnsi="Times New Roman" w:eastAsia="黑体"/>
          <w:b/>
          <w:color w:val="000000"/>
          <w:kern w:val="21"/>
          <w:szCs w:val="21"/>
        </w:rPr>
      </w:pPr>
      <w:r>
        <w:rPr>
          <w:rFonts w:ascii="Times New Roman" w:hAnsi="Times New Roman" w:eastAsia="黑体"/>
          <w:b/>
          <w:color w:val="000000"/>
          <w:kern w:val="21"/>
          <w:szCs w:val="21"/>
        </w:rPr>
        <w:t>二、非选择题：本题共4小题，共52分。</w:t>
      </w:r>
    </w:p>
    <w:p w14:paraId="1F4C37DE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hanging="42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17．</w:t>
      </w:r>
      <w:r>
        <w:rPr>
          <w:rFonts w:ascii="Times New Roman" w:hAnsi="Times New Roman" w:eastAsia="等线"/>
          <w:bCs/>
          <w:color w:val="7030A0"/>
        </w:rPr>
        <w:t>【新思维】</w:t>
      </w:r>
      <w:r>
        <w:rPr>
          <w:rFonts w:ascii="Times New Roman" w:hAnsi="Times New Roman"/>
        </w:rPr>
        <w:t>(16分)氮族元素和卤族元素的化合物具有巨大的应用价值。请回答：</w:t>
      </w:r>
    </w:p>
    <w:p w14:paraId="28374B80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(1)下列关于氮族元素的说法正确的是______(选填序号)。</w:t>
      </w:r>
    </w:p>
    <w:p w14:paraId="1D9F7732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A．锑的价层电子排布式为4d</w:t>
      </w:r>
      <w:r>
        <w:rPr>
          <w:rFonts w:ascii="Times New Roman" w:hAnsi="Times New Roman"/>
          <w:vertAlign w:val="superscript"/>
        </w:rPr>
        <w:t>10</w:t>
      </w:r>
      <w:r>
        <w:rPr>
          <w:rFonts w:ascii="Times New Roman" w:hAnsi="Times New Roman" w:eastAsia="Times New Roman"/>
        </w:rPr>
        <w:t>5s</w:t>
      </w:r>
      <w:r>
        <w:rPr>
          <w:rFonts w:ascii="Times New Roman" w:hAnsi="Times New Roman" w:eastAsia="Times New Roman"/>
          <w:vertAlign w:val="superscript"/>
        </w:rPr>
        <w:t>2</w:t>
      </w:r>
      <w:r>
        <w:rPr>
          <w:rFonts w:ascii="Times New Roman" w:hAnsi="Times New Roman" w:eastAsia="Times New Roman"/>
        </w:rPr>
        <w:t>5p</w:t>
      </w:r>
      <w:r>
        <w:rPr>
          <w:rFonts w:ascii="Times New Roman" w:hAnsi="Times New Roman" w:eastAsia="Times New Roman"/>
          <w:vertAlign w:val="superscript"/>
        </w:rPr>
        <w:t>3</w:t>
      </w:r>
    </w:p>
    <w:p w14:paraId="6F199DAC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B．NO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  <w:vertAlign w:val="superscript"/>
        </w:rPr>
        <w:t>-</w:t>
      </w:r>
      <w:r>
        <w:rPr>
          <w:rFonts w:ascii="Times New Roman" w:hAnsi="Times New Roman"/>
        </w:rPr>
        <w:t>与O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互为等电子体(原子总数和价电子总数均相同的分子、离子或原子团)</w:t>
      </w:r>
    </w:p>
    <w:p w14:paraId="11E41DCD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C．NH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与BF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反应生成H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N-BF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</w:rPr>
        <w:object>
          <v:shape id="_x0000_i1028" o:spt="75" alt="eqId6d9fae38264fb085605101e0ee7dff8f" type="#_x0000_t75" style="height:12.75pt;width:54pt;" o:ole="t" filled="f" o:preferrelative="t" stroked="f" coordsize="21600,21600">
            <v:path/>
            <v:fill on="f" focussize="0,0"/>
            <v:stroke on="f" joinstyle="miter"/>
            <v:imagedata r:id="rId59" o:title="eqId6d9fae38264fb085605101e0ee7dff8f"/>
            <o:lock v:ext="edit" aspectratio="t"/>
            <w10:wrap type="none"/>
            <w10:anchorlock/>
          </v:shape>
          <o:OLEObject Type="Embed" ProgID="Equation.DSMT4" ShapeID="_x0000_i1028" DrawAspect="Content" ObjectID="_1468075728" r:id="rId58">
            <o:LockedField>false</o:LockedField>
          </o:OLEObject>
        </w:object>
      </w:r>
      <w:r>
        <w:rPr>
          <w:rFonts w:ascii="Times New Roman" w:hAnsi="Times New Roman"/>
        </w:rPr>
        <w:t>变小</w:t>
      </w:r>
    </w:p>
    <w:p w14:paraId="3A6D0610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D．PH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AlCl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中阴、阳离子的中心原子均为sp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>杂化</w:t>
      </w:r>
    </w:p>
    <w:p w14:paraId="51D314E3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(2)某含卤素的正五价砷化物的立方晶胞如图1，晶胞沿</w:t>
      </w:r>
      <w:r>
        <w:rPr>
          <w:rFonts w:ascii="Times New Roman" w:hAnsi="Times New Roman"/>
        </w:rPr>
        <w:object>
          <v:shape id="_x0000_i1029" o:spt="75" alt="eqId66e9585a1da28d403536ea48b4c37a3e" type="#_x0000_t75" style="height:8.25pt;width:8.25pt;" o:ole="t" filled="f" o:preferrelative="t" stroked="f" coordsize="21600,21600">
            <v:path/>
            <v:fill on="f" focussize="0,0"/>
            <v:stroke on="f" joinstyle="miter"/>
            <v:imagedata r:id="rId61" o:title="eqId66e9585a1da28d403536ea48b4c37a3e"/>
            <o:lock v:ext="edit" aspectratio="t"/>
            <w10:wrap type="none"/>
            <w10:anchorlock/>
          </v:shape>
          <o:OLEObject Type="Embed" ProgID="Equation.DSMT4" ShapeID="_x0000_i1029" DrawAspect="Content" ObjectID="_1468075729" r:id="rId60">
            <o:LockedField>false</o:LockedField>
          </o:OLEObject>
        </w:object>
      </w:r>
      <w:r>
        <w:rPr>
          <w:rFonts w:ascii="Times New Roman" w:hAnsi="Times New Roman"/>
        </w:rPr>
        <w:t>轴方向的投影如图2，写出由配离子表示的该化合物的化学式</w:t>
      </w:r>
      <w:r>
        <w:rPr>
          <w:rFonts w:ascii="Times New Roman" w:hAnsi="Times New Roman" w:eastAsia="Times New Roman"/>
          <w:u w:val="single"/>
        </w:rPr>
        <w:t xml:space="preserve">            </w:t>
      </w:r>
      <w:r>
        <w:rPr>
          <w:rFonts w:ascii="Times New Roman" w:hAnsi="Times New Roman"/>
        </w:rPr>
        <w:t>，该晶体的密度为</w:t>
      </w:r>
      <w:r>
        <w:rPr>
          <w:rFonts w:ascii="Times New Roman" w:hAnsi="Times New Roman" w:eastAsia="Times New Roman"/>
          <w:u w:val="single"/>
        </w:rPr>
        <w:t xml:space="preserve">            </w:t>
      </w:r>
      <w:r>
        <w:rPr>
          <w:rFonts w:ascii="Times New Roman" w:hAnsi="Times New Roman"/>
          <w:color w:val="000000"/>
        </w:rPr>
        <w:t>g· cm</w:t>
      </w:r>
      <w:r>
        <w:rPr>
          <w:rFonts w:ascii="Times New Roman" w:hAnsi="Times New Roman"/>
          <w:color w:val="000000"/>
          <w:vertAlign w:val="superscript"/>
        </w:rPr>
        <w:t>-3</w:t>
      </w:r>
      <w:r>
        <w:rPr>
          <w:rFonts w:ascii="Times New Roman" w:hAnsi="Times New Roman"/>
        </w:rPr>
        <w:t xml:space="preserve"> (列出计算式即可)。</w:t>
      </w:r>
    </w:p>
    <w:p w14:paraId="28F18FEF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center"/>
        <w:textAlignment w:val="center"/>
        <w:rPr>
          <w:rFonts w:ascii="Times New Roman" w:hAnsi="Times New Roman"/>
        </w:rPr>
      </w:pPr>
      <w:r>
        <w:rPr>
          <w:rFonts w:ascii="Times New Roman" w:hAnsi="Times New Roman" w:eastAsia="Times New Roman"/>
          <w:kern w:val="0"/>
          <w:sz w:val="24"/>
          <w:szCs w:val="24"/>
        </w:rPr>
        <w:drawing>
          <wp:inline distT="0" distB="0" distL="0" distR="0">
            <wp:extent cx="3905250" cy="1657350"/>
            <wp:effectExtent l="0" t="0" r="0" b="0"/>
            <wp:docPr id="1314410379" name="图片 1314410379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10379" name="图片 1314410379" descr="学科网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3369A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(3)</w:t>
      </w:r>
      <w:r>
        <w:rPr>
          <w:rFonts w:ascii="Times New Roman" w:hAnsi="Times New Roman"/>
          <w:bCs/>
          <w:iCs/>
          <w:spacing w:val="-8"/>
          <w:szCs w:val="21"/>
        </w:rPr>
        <w:t xml:space="preserve"> </w:t>
      </w:r>
      <w:r>
        <w:rPr>
          <w:rFonts w:ascii="Times New Roman" w:hAnsi="Times New Roman"/>
          <w:bCs/>
          <w:iCs/>
          <w:spacing w:val="-8"/>
          <w:szCs w:val="21"/>
        </w:rPr>
        <w:fldChar w:fldCharType="begin"/>
      </w:r>
      <w:r>
        <w:rPr>
          <w:rFonts w:ascii="Times New Roman" w:hAnsi="Times New Roman"/>
          <w:bCs/>
          <w:iCs/>
          <w:spacing w:val="-8"/>
          <w:szCs w:val="21"/>
        </w:rPr>
        <w:instrText xml:space="preserve"> = 1 \* GB3 </w:instrText>
      </w:r>
      <w:r>
        <w:rPr>
          <w:rFonts w:ascii="Times New Roman" w:hAnsi="Times New Roman"/>
          <w:bCs/>
          <w:iCs/>
          <w:spacing w:val="-8"/>
          <w:szCs w:val="21"/>
        </w:rPr>
        <w:fldChar w:fldCharType="separate"/>
      </w:r>
      <w:r>
        <w:rPr>
          <w:rFonts w:hint="eastAsia" w:ascii="宋体" w:hAnsi="宋体" w:cs="宋体"/>
          <w:bCs/>
          <w:iCs/>
          <w:spacing w:val="-8"/>
          <w:szCs w:val="21"/>
        </w:rPr>
        <w:t>①</w:t>
      </w:r>
      <w:r>
        <w:rPr>
          <w:rFonts w:ascii="Times New Roman" w:hAnsi="Times New Roman"/>
          <w:bCs/>
          <w:iCs/>
          <w:spacing w:val="-8"/>
          <w:szCs w:val="21"/>
        </w:rPr>
        <w:fldChar w:fldCharType="end"/>
      </w:r>
      <w:r>
        <w:rPr>
          <w:rFonts w:ascii="Times New Roman" w:hAnsi="Times New Roman"/>
        </w:rPr>
        <w:t>羧基的酸性：H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NCH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COOH</w:t>
      </w:r>
      <w:r>
        <w:rPr>
          <w:rFonts w:ascii="Times New Roman" w:hAnsi="Times New Roman" w:eastAsia="Times New Roman"/>
          <w:u w:val="single"/>
        </w:rPr>
        <w:t xml:space="preserve">      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vertAlign w:val="superscript"/>
        </w:rPr>
        <w:t>+</w:t>
      </w:r>
      <w:r>
        <w:rPr>
          <w:rFonts w:ascii="Times New Roman" w:hAnsi="Times New Roman"/>
        </w:rPr>
        <w:t>CH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COOH (填“&gt;”或“&lt;”)。</w:t>
      </w:r>
    </w:p>
    <w:p w14:paraId="68CC63EA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  <w:bCs/>
          <w:iCs/>
          <w:spacing w:val="-8"/>
          <w:szCs w:val="21"/>
        </w:rPr>
        <w:fldChar w:fldCharType="begin"/>
      </w:r>
      <w:r>
        <w:rPr>
          <w:rFonts w:ascii="Times New Roman" w:hAnsi="Times New Roman"/>
          <w:bCs/>
          <w:iCs/>
          <w:spacing w:val="-8"/>
          <w:szCs w:val="21"/>
        </w:rPr>
        <w:instrText xml:space="preserve"> = 2 \* GB3 </w:instrText>
      </w:r>
      <w:r>
        <w:rPr>
          <w:rFonts w:ascii="Times New Roman" w:hAnsi="Times New Roman"/>
          <w:bCs/>
          <w:iCs/>
          <w:spacing w:val="-8"/>
          <w:szCs w:val="21"/>
        </w:rPr>
        <w:fldChar w:fldCharType="separate"/>
      </w:r>
      <w:r>
        <w:rPr>
          <w:rFonts w:hint="eastAsia" w:ascii="宋体" w:hAnsi="宋体" w:cs="宋体"/>
          <w:bCs/>
          <w:iCs/>
          <w:spacing w:val="-8"/>
          <w:szCs w:val="21"/>
        </w:rPr>
        <w:t>②</w:t>
      </w:r>
      <w:r>
        <w:rPr>
          <w:rFonts w:ascii="Times New Roman" w:hAnsi="Times New Roman"/>
          <w:bCs/>
          <w:iCs/>
          <w:spacing w:val="-8"/>
          <w:szCs w:val="21"/>
        </w:rPr>
        <w:fldChar w:fldCharType="end"/>
      </w:r>
      <w:r>
        <w:rPr>
          <w:rFonts w:ascii="Times New Roman" w:hAnsi="Times New Roman"/>
        </w:rPr>
        <w:t>请从原子结构角度解释可形成PF</w:t>
      </w:r>
      <w:r>
        <w:rPr>
          <w:rFonts w:ascii="Times New Roman" w:hAnsi="Times New Roman"/>
          <w:vertAlign w:val="subscript"/>
        </w:rPr>
        <w:t>5</w:t>
      </w:r>
      <w:r>
        <w:rPr>
          <w:rFonts w:ascii="Times New Roman" w:hAnsi="Times New Roman"/>
        </w:rPr>
        <w:t>而N只能形成NF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的原因</w:t>
      </w:r>
      <w:r>
        <w:rPr>
          <w:rFonts w:ascii="Times New Roman" w:hAnsi="Times New Roman" w:eastAsia="Times New Roman"/>
          <w:u w:val="single"/>
        </w:rPr>
        <w:t xml:space="preserve">                  </w:t>
      </w:r>
      <w:r>
        <w:rPr>
          <w:rFonts w:ascii="Times New Roman" w:hAnsi="Times New Roman"/>
        </w:rPr>
        <w:t>。</w:t>
      </w:r>
    </w:p>
    <w:p w14:paraId="1B67FDD9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(4)从废印刷电路板冶炼的副产品——粗溴盐中回收NaBr晶体的工艺流程如图：</w:t>
      </w:r>
    </w:p>
    <w:p w14:paraId="792D9071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center"/>
        <w:textAlignment w:val="center"/>
        <w:rPr>
          <w:rFonts w:ascii="Times New Roman" w:hAnsi="Times New Roman"/>
        </w:rPr>
      </w:pPr>
      <w:r>
        <w:rPr>
          <w:rFonts w:ascii="Times New Roman" w:hAnsi="Times New Roman" w:eastAsia="Times New Roman"/>
          <w:kern w:val="0"/>
          <w:sz w:val="24"/>
          <w:szCs w:val="24"/>
        </w:rPr>
        <w:drawing>
          <wp:inline distT="0" distB="0" distL="0" distR="0">
            <wp:extent cx="4772025" cy="962025"/>
            <wp:effectExtent l="0" t="0" r="0" b="0"/>
            <wp:docPr id="1314410380" name="图片 1314410380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10380" name="图片 1314410380" descr="学科网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2D39F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  <w:bCs/>
          <w:iCs/>
          <w:spacing w:val="-8"/>
          <w:szCs w:val="21"/>
        </w:rPr>
        <w:fldChar w:fldCharType="begin"/>
      </w:r>
      <w:r>
        <w:rPr>
          <w:rFonts w:ascii="Times New Roman" w:hAnsi="Times New Roman"/>
          <w:bCs/>
          <w:iCs/>
          <w:spacing w:val="-8"/>
          <w:szCs w:val="21"/>
        </w:rPr>
        <w:instrText xml:space="preserve"> = 1 \* GB3 </w:instrText>
      </w:r>
      <w:r>
        <w:rPr>
          <w:rFonts w:ascii="Times New Roman" w:hAnsi="Times New Roman"/>
          <w:bCs/>
          <w:iCs/>
          <w:spacing w:val="-8"/>
          <w:szCs w:val="21"/>
        </w:rPr>
        <w:fldChar w:fldCharType="separate"/>
      </w:r>
      <w:r>
        <w:rPr>
          <w:rFonts w:hint="eastAsia" w:ascii="宋体" w:hAnsi="宋体" w:cs="宋体"/>
          <w:bCs/>
          <w:iCs/>
          <w:spacing w:val="-8"/>
          <w:szCs w:val="21"/>
        </w:rPr>
        <w:t>①</w:t>
      </w:r>
      <w:r>
        <w:rPr>
          <w:rFonts w:ascii="Times New Roman" w:hAnsi="Times New Roman"/>
          <w:bCs/>
          <w:iCs/>
          <w:spacing w:val="-8"/>
          <w:szCs w:val="21"/>
        </w:rPr>
        <w:fldChar w:fldCharType="end"/>
      </w:r>
      <w:r>
        <w:rPr>
          <w:rFonts w:ascii="Times New Roman" w:hAnsi="Times New Roman"/>
        </w:rPr>
        <w:t xml:space="preserve"> “操作2”后可循环利用的物质X为</w:t>
      </w:r>
      <w:r>
        <w:rPr>
          <w:rFonts w:ascii="Times New Roman" w:hAnsi="Times New Roman" w:eastAsia="Times New Roman"/>
          <w:u w:val="single"/>
        </w:rPr>
        <w:t xml:space="preserve">            </w:t>
      </w:r>
      <w:r>
        <w:rPr>
          <w:rFonts w:ascii="Times New Roman" w:hAnsi="Times New Roman"/>
        </w:rPr>
        <w:t>。</w:t>
      </w:r>
    </w:p>
    <w:p w14:paraId="6F742B01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  <w:bCs/>
          <w:iCs/>
          <w:spacing w:val="-8"/>
          <w:szCs w:val="21"/>
        </w:rPr>
        <w:fldChar w:fldCharType="begin"/>
      </w:r>
      <w:r>
        <w:rPr>
          <w:rFonts w:ascii="Times New Roman" w:hAnsi="Times New Roman"/>
          <w:bCs/>
          <w:iCs/>
          <w:spacing w:val="-8"/>
          <w:szCs w:val="21"/>
        </w:rPr>
        <w:instrText xml:space="preserve"> = 2 \* GB3 </w:instrText>
      </w:r>
      <w:r>
        <w:rPr>
          <w:rFonts w:ascii="Times New Roman" w:hAnsi="Times New Roman"/>
          <w:bCs/>
          <w:iCs/>
          <w:spacing w:val="-8"/>
          <w:szCs w:val="21"/>
        </w:rPr>
        <w:fldChar w:fldCharType="separate"/>
      </w:r>
      <w:r>
        <w:rPr>
          <w:rFonts w:hint="eastAsia" w:ascii="宋体" w:hAnsi="宋体" w:cs="宋体"/>
          <w:bCs/>
          <w:iCs/>
          <w:spacing w:val="-8"/>
          <w:szCs w:val="21"/>
        </w:rPr>
        <w:t>②</w:t>
      </w:r>
      <w:r>
        <w:rPr>
          <w:rFonts w:ascii="Times New Roman" w:hAnsi="Times New Roman"/>
          <w:bCs/>
          <w:iCs/>
          <w:spacing w:val="-8"/>
          <w:szCs w:val="21"/>
        </w:rPr>
        <w:fldChar w:fldCharType="end"/>
      </w:r>
      <w:r>
        <w:rPr>
          <w:rFonts w:ascii="Times New Roman" w:hAnsi="Times New Roman"/>
        </w:rPr>
        <w:t xml:space="preserve"> “还原”步骤先在室温下反应一段时间后煮沸。室温时发生的离子方程式</w:t>
      </w:r>
      <w:r>
        <w:rPr>
          <w:rFonts w:ascii="Times New Roman" w:hAnsi="Times New Roman" w:eastAsia="Times New Roman"/>
          <w:u w:val="single"/>
        </w:rPr>
        <w:t xml:space="preserve">                  </w:t>
      </w:r>
      <w:r>
        <w:rPr>
          <w:rFonts w:ascii="Times New Roman" w:hAnsi="Times New Roman"/>
        </w:rPr>
        <w:t>，煮沸时CO(NH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+2OH</w:t>
      </w:r>
      <w:r>
        <w:rPr>
          <w:rFonts w:ascii="Times New Roman" w:hAnsi="Times New Roman"/>
          <w:vertAlign w:val="superscript"/>
        </w:rPr>
        <w:t>-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314325" cy="161925"/>
            <wp:effectExtent l="0" t="0" r="9525" b="9525"/>
            <wp:docPr id="1314410381" name="图片 136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10381" name="图片 136" descr="学科网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CO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  <w:vertAlign w:val="superscript"/>
        </w:rPr>
        <w:t>2-</w:t>
      </w:r>
      <w:r>
        <w:rPr>
          <w:rFonts w:ascii="Times New Roman" w:hAnsi="Times New Roman"/>
        </w:rPr>
        <w:t>+2NH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↑。</w:t>
      </w:r>
    </w:p>
    <w:p w14:paraId="4DE8DFBB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  <w:bCs/>
          <w:iCs/>
          <w:spacing w:val="-8"/>
          <w:szCs w:val="21"/>
        </w:rPr>
        <w:fldChar w:fldCharType="begin"/>
      </w:r>
      <w:r>
        <w:rPr>
          <w:rFonts w:ascii="Times New Roman" w:hAnsi="Times New Roman"/>
          <w:bCs/>
          <w:iCs/>
          <w:spacing w:val="-8"/>
          <w:szCs w:val="21"/>
        </w:rPr>
        <w:instrText xml:space="preserve"> = 3 \* GB3 </w:instrText>
      </w:r>
      <w:r>
        <w:rPr>
          <w:rFonts w:ascii="Times New Roman" w:hAnsi="Times New Roman"/>
          <w:bCs/>
          <w:iCs/>
          <w:spacing w:val="-8"/>
          <w:szCs w:val="21"/>
        </w:rPr>
        <w:fldChar w:fldCharType="separate"/>
      </w:r>
      <w:r>
        <w:rPr>
          <w:rFonts w:hint="eastAsia" w:ascii="宋体" w:hAnsi="宋体" w:cs="宋体"/>
          <w:bCs/>
          <w:iCs/>
          <w:spacing w:val="-8"/>
          <w:szCs w:val="21"/>
        </w:rPr>
        <w:t>③</w:t>
      </w:r>
      <w:r>
        <w:rPr>
          <w:rFonts w:ascii="Times New Roman" w:hAnsi="Times New Roman"/>
          <w:bCs/>
          <w:iCs/>
          <w:spacing w:val="-8"/>
          <w:szCs w:val="21"/>
        </w:rPr>
        <w:fldChar w:fldCharType="end"/>
      </w:r>
      <w:r>
        <w:rPr>
          <w:rFonts w:ascii="Times New Roman" w:hAnsi="Times New Roman"/>
        </w:rPr>
        <w:t xml:space="preserve"> “操作3”的步骤包括</w:t>
      </w:r>
      <w:r>
        <w:rPr>
          <w:rFonts w:ascii="Times New Roman" w:hAnsi="Times New Roman" w:eastAsia="Times New Roman"/>
          <w:u w:val="single"/>
        </w:rPr>
        <w:t xml:space="preserve">                  </w:t>
      </w:r>
      <w:r>
        <w:rPr>
          <w:rFonts w:ascii="Times New Roman" w:hAnsi="Times New Roman"/>
        </w:rPr>
        <w:t>，再蒸发结晶，得到纯度较高的NaBr晶体。</w:t>
      </w:r>
    </w:p>
    <w:p w14:paraId="4F0307AD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hanging="42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18．</w:t>
      </w:r>
      <w:r>
        <w:rPr>
          <w:rFonts w:ascii="Times New Roman" w:hAnsi="Times New Roman" w:eastAsia="等线"/>
          <w:bCs/>
          <w:color w:val="7030A0"/>
        </w:rPr>
        <w:t>【新考法】</w:t>
      </w:r>
      <w:r>
        <w:rPr>
          <w:rFonts w:ascii="Times New Roman" w:hAnsi="Times New Roman"/>
        </w:rPr>
        <w:t>(12分)酸性CuCl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溶液主要组成为HCl与CuCl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 (HCl与CuCl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会络合为H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CuCl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)，其具有溶铜速率快、稳定、易控制及易再生等优点，常应用于印刷线路板(PCB)的刻蚀。刻蚀原理为Cu(s)+ 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CuCl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(aq)→H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CuCl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(aq)+ CuCl(s)，CuCl(s)+2HCl(aq)→H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CuCl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(aq)</w:t>
      </w:r>
    </w:p>
    <w:p w14:paraId="59166A0A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(1)CuCl中基态亚铜离子的价层电子轨道表示式为</w:t>
      </w:r>
      <w:r>
        <w:rPr>
          <w:rFonts w:ascii="Times New Roman" w:hAnsi="Times New Roman" w:eastAsia="Times New Roman"/>
          <w:u w:val="single"/>
        </w:rPr>
        <w:t xml:space="preserve">       </w:t>
      </w:r>
      <w:r>
        <w:rPr>
          <w:rFonts w:ascii="Times New Roman" w:hAnsi="Times New Roman"/>
        </w:rPr>
        <w:t>。</w:t>
      </w:r>
    </w:p>
    <w:p w14:paraId="59428C66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(2)CuCl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溶液中存在平衡： [Cu(H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O)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]</w:t>
      </w:r>
      <w:r>
        <w:rPr>
          <w:rFonts w:ascii="Times New Roman" w:hAnsi="Times New Roman"/>
          <w:vertAlign w:val="superscript"/>
        </w:rPr>
        <w:t>2+</w:t>
      </w:r>
      <w:r>
        <w:rPr>
          <w:rFonts w:ascii="Times New Roman" w:hAnsi="Times New Roman"/>
        </w:rPr>
        <w:t>(蓝色)+4Cl</w:t>
      </w:r>
      <w:r>
        <w:rPr>
          <w:rFonts w:ascii="Times New Roman" w:hAnsi="Times New Roman"/>
          <w:vertAlign w:val="superscript"/>
        </w:rPr>
        <w:t>-</w:t>
      </w:r>
      <w:r>
        <w:rPr>
          <w:rFonts w:ascii="Times New Roman" w:hAnsi="Times New Roman"/>
          <w:szCs w:val="21"/>
        </w:rPr>
        <w:object>
          <v:shape id="_x0000_i1030" o:spt="75" type="#_x0000_t75" style="height:8.25pt;width:32.25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ChemWindow.Document" ShapeID="_x0000_i1030" DrawAspect="Content" ObjectID="_1468075730" r:id="rId65">
            <o:LockedField>false</o:LockedField>
          </o:OLEObject>
        </w:object>
      </w:r>
      <w:r>
        <w:rPr>
          <w:rFonts w:ascii="Times New Roman" w:hAnsi="Times New Roman"/>
        </w:rPr>
        <w:t>CuCl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  <w:vertAlign w:val="superscript"/>
        </w:rPr>
        <w:t>2-</w:t>
      </w:r>
      <w:r>
        <w:rPr>
          <w:rFonts w:ascii="Times New Roman" w:hAnsi="Times New Roman" w:eastAsia="Times New Roman"/>
          <w:kern w:val="0"/>
          <w:sz w:val="24"/>
          <w:szCs w:val="24"/>
        </w:rPr>
        <w:t> </w:t>
      </w:r>
      <w:r>
        <w:rPr>
          <w:rFonts w:ascii="Times New Roman" w:hAnsi="Times New Roman"/>
        </w:rPr>
        <w:t>(黄色)+4H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O  </w:t>
      </w:r>
      <w:r>
        <w:rPr>
          <w:rFonts w:ascii="Times New Roman" w:hAnsi="Times New Roman"/>
        </w:rPr>
        <w:object>
          <v:shape id="_x0000_i1031" o:spt="75" alt="eqIdeb137ffe8894dd5a72ead560b573d1ec" type="#_x0000_t75" style="height:12pt;width:33.75pt;" o:ole="t" filled="f" o:preferrelative="t" stroked="f" coordsize="21600,21600">
            <v:path/>
            <v:fill on="f" focussize="0,0"/>
            <v:stroke on="f" joinstyle="miter"/>
            <v:imagedata r:id="rId67" o:title="eqIdeb137ffe8894dd5a72ead560b573d1ec"/>
            <o:lock v:ext="edit" aspectratio="t"/>
            <w10:wrap type="none"/>
            <w10:anchorlock/>
          </v:shape>
          <o:OLEObject Type="Embed" ProgID="Equation.DSMT4" ShapeID="_x0000_i1031" DrawAspect="Content" ObjectID="_1468075731" r:id="rId66">
            <o:LockedField>false</o:LockedField>
          </o:OLEObject>
        </w:object>
      </w:r>
      <w:r>
        <w:rPr>
          <w:rFonts w:ascii="Times New Roman" w:hAnsi="Times New Roman"/>
        </w:rPr>
        <w:t>，下列说法不正确的是_______(填序号)。</w:t>
      </w:r>
    </w:p>
    <w:p w14:paraId="139AF095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A．加入几滴AgNO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溶液，平衡逆向移动</w:t>
      </w:r>
    </w:p>
    <w:p w14:paraId="329A4401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B．加热溶液，溶液由蓝绿色变为黄绿色，平衡常数K增大</w:t>
      </w:r>
    </w:p>
    <w:p w14:paraId="6415B0D7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C．加水稀释，c([Cu(H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O)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]</w:t>
      </w:r>
      <w:r>
        <w:rPr>
          <w:rFonts w:ascii="Times New Roman" w:hAnsi="Times New Roman"/>
          <w:vertAlign w:val="superscript"/>
        </w:rPr>
        <w:t>2+</w:t>
      </w:r>
      <w:r>
        <w:rPr>
          <w:rFonts w:ascii="Times New Roman" w:hAnsi="Times New Roman"/>
        </w:rPr>
        <w:t>)：c(CuCl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  <w:vertAlign w:val="superscript"/>
        </w:rPr>
        <w:t>2-</w:t>
      </w:r>
      <w:r>
        <w:rPr>
          <w:rFonts w:ascii="Times New Roman" w:hAnsi="Times New Roman"/>
        </w:rPr>
        <w:t>)的比值会减小</w:t>
      </w:r>
    </w:p>
    <w:p w14:paraId="42777C62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D．加入少量</w:t>
      </w:r>
      <w:r>
        <w:rPr>
          <w:rFonts w:ascii="Times New Roman" w:hAnsi="Times New Roman"/>
        </w:rPr>
        <w:object>
          <v:shape id="_x0000_i1032" o:spt="75" alt="eqId24a7a58438b831b6a45a9874adce1055" type="#_x0000_t75" style="height:12pt;width:26.25pt;" o:ole="t" filled="f" o:preferrelative="t" stroked="f" coordsize="21600,21600">
            <v:path/>
            <v:fill on="f" focussize="0,0"/>
            <v:stroke on="f" joinstyle="miter"/>
            <v:imagedata r:id="rId31" o:title="eqId24a7a58438b831b6a45a9874adce1055"/>
            <o:lock v:ext="edit" aspectratio="t"/>
            <w10:wrap type="none"/>
            <w10:anchorlock/>
          </v:shape>
          <o:OLEObject Type="Embed" ProgID="Equation.DSMT4" ShapeID="_x0000_i1032" DrawAspect="Content" ObjectID="_1468075732" r:id="rId68">
            <o:LockedField>false</o:LockedField>
          </o:OLEObject>
        </w:object>
      </w:r>
      <w:r>
        <w:rPr>
          <w:rFonts w:ascii="Times New Roman" w:hAnsi="Times New Roman"/>
        </w:rPr>
        <w:t>固体，平衡正向移动，</w:t>
      </w:r>
      <w:r>
        <w:rPr>
          <w:rFonts w:ascii="Times New Roman" w:hAnsi="Times New Roman"/>
        </w:rPr>
        <w:object>
          <v:shape id="_x0000_i1033" o:spt="75" alt="eqIdaef0aaf9f3442509a859fb2f9a07ca7c" type="#_x0000_t75" style="height:14.25pt;width:16.5pt;" o:ole="t" filled="f" o:preferrelative="t" stroked="f" coordsize="21600,21600">
            <v:path/>
            <v:fill on="f" focussize="0,0"/>
            <v:stroke on="f" joinstyle="miter"/>
            <v:imagedata r:id="rId70" o:title="eqIdaef0aaf9f3442509a859fb2f9a07ca7c"/>
            <o:lock v:ext="edit" aspectratio="t"/>
            <w10:wrap type="none"/>
            <w10:anchorlock/>
          </v:shape>
          <o:OLEObject Type="Embed" ProgID="Equation.DSMT4" ShapeID="_x0000_i1033" DrawAspect="Content" ObjectID="_1468075733" r:id="rId69">
            <o:LockedField>false</o:LockedField>
          </o:OLEObject>
        </w:object>
      </w:r>
      <w:r>
        <w:rPr>
          <w:rFonts w:ascii="Times New Roman" w:hAnsi="Times New Roman"/>
        </w:rPr>
        <w:t>转化率增大</w:t>
      </w:r>
    </w:p>
    <w:p w14:paraId="5AC1ACB8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(3)盐酸的浓度会影响刻蚀速率，CuCl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浓度相同，盐酸浓度分别为1.5mol/L、2.5mol/L、3.0mol/L时，c(H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CuCl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)随时间的变化曲线如图所示，中间速率变缓慢的可能原因是</w:t>
      </w:r>
      <w:r>
        <w:rPr>
          <w:rFonts w:ascii="Times New Roman" w:hAnsi="Times New Roman" w:eastAsia="Times New Roman"/>
          <w:u w:val="single"/>
        </w:rPr>
        <w:t xml:space="preserve">       </w:t>
      </w:r>
      <w:r>
        <w:rPr>
          <w:rFonts w:ascii="Times New Roman" w:hAnsi="Times New Roman"/>
        </w:rPr>
        <w:t>。c(HCl)= 1.5mol/L时，在0~1.5min内，H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CuCl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的平均生成速率为</w:t>
      </w:r>
      <w:r>
        <w:rPr>
          <w:rFonts w:ascii="Times New Roman" w:hAnsi="Times New Roman" w:eastAsia="Times New Roman"/>
          <w:u w:val="single"/>
        </w:rPr>
        <w:t xml:space="preserve">       </w:t>
      </w:r>
      <w:r>
        <w:rPr>
          <w:rFonts w:ascii="Times New Roman" w:hAnsi="Times New Roman"/>
        </w:rPr>
        <w:t>。</w:t>
      </w:r>
    </w:p>
    <w:p w14:paraId="28FFF002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center"/>
        <w:textAlignment w:val="center"/>
        <w:rPr>
          <w:rFonts w:ascii="Times New Roman" w:hAnsi="Times New Roman"/>
        </w:rPr>
      </w:pPr>
      <w:r>
        <w:rPr>
          <w:rFonts w:ascii="Times New Roman" w:hAnsi="Times New Roman" w:eastAsia="Times New Roman"/>
          <w:kern w:val="0"/>
          <w:sz w:val="24"/>
          <w:szCs w:val="24"/>
        </w:rPr>
        <w:drawing>
          <wp:inline distT="0" distB="0" distL="0" distR="0">
            <wp:extent cx="1990725" cy="1628775"/>
            <wp:effectExtent l="0" t="0" r="0" b="0"/>
            <wp:docPr id="1314410382" name="图片 1314410382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10382" name="图片 1314410382" descr="学科网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C89F8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(4)Cu</w:t>
      </w:r>
      <w:r>
        <w:rPr>
          <w:rFonts w:ascii="Times New Roman" w:hAnsi="Times New Roman"/>
          <w:vertAlign w:val="superscript"/>
        </w:rPr>
        <w:t>2+</w:t>
      </w:r>
      <w:r>
        <w:rPr>
          <w:rFonts w:ascii="Times New Roman" w:hAnsi="Times New Roman"/>
        </w:rPr>
        <w:t>能形成多种配合物。在CuCl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溶液中，存在以下氯化络合反应：</w:t>
      </w:r>
    </w:p>
    <w:p w14:paraId="3B482694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Cu</w:t>
      </w:r>
      <w:r>
        <w:rPr>
          <w:rFonts w:ascii="Times New Roman" w:hAnsi="Times New Roman"/>
          <w:vertAlign w:val="superscript"/>
        </w:rPr>
        <w:t>2+</w:t>
      </w:r>
      <w:r>
        <w:rPr>
          <w:rFonts w:ascii="Times New Roman" w:hAnsi="Times New Roman"/>
        </w:rPr>
        <w:t>+ Cl</w:t>
      </w:r>
      <w:r>
        <w:rPr>
          <w:rFonts w:ascii="Times New Roman" w:hAnsi="Times New Roman"/>
          <w:vertAlign w:val="superscript"/>
        </w:rPr>
        <w:t>-</w:t>
      </w:r>
      <w:bookmarkStart w:id="16" w:name="OLE_LINK723"/>
      <w:bookmarkStart w:id="17" w:name="OLE_LINK721"/>
      <w:r>
        <w:rPr>
          <w:rFonts w:ascii="Times New Roman" w:hAnsi="Times New Roman"/>
          <w:color w:val="000000"/>
          <w:szCs w:val="21"/>
        </w:rPr>
        <w:object>
          <v:shape id="_x0000_i1034" o:spt="75" type="#_x0000_t75" style="height:8.25pt;width:32.25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ChemWindow.Document" ShapeID="_x0000_i1034" DrawAspect="Content" ObjectID="_1468075734" r:id="rId72">
            <o:LockedField>false</o:LockedField>
          </o:OLEObject>
        </w:object>
      </w:r>
      <w:bookmarkEnd w:id="16"/>
      <w:bookmarkEnd w:id="17"/>
      <w:r>
        <w:rPr>
          <w:rFonts w:ascii="Times New Roman" w:hAnsi="Times New Roman"/>
        </w:rPr>
        <w:t>CuCl</w:t>
      </w:r>
      <w:r>
        <w:rPr>
          <w:rFonts w:ascii="Times New Roman" w:hAnsi="Times New Roman"/>
          <w:vertAlign w:val="superscript"/>
        </w:rPr>
        <w:t>+</w:t>
      </w:r>
      <w:r>
        <w:rPr>
          <w:rFonts w:ascii="Times New Roman" w:hAnsi="Times New Roman" w:eastAsia="Times New Roman"/>
          <w:kern w:val="0"/>
          <w:sz w:val="24"/>
          <w:szCs w:val="24"/>
        </w:rPr>
        <w:t>  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>=1.5</w:t>
      </w:r>
      <w:r>
        <w:rPr>
          <w:rFonts w:ascii="Times New Roman" w:hAnsi="Times New Roman" w:eastAsia="Times New Roman"/>
          <w:kern w:val="0"/>
          <w:sz w:val="24"/>
          <w:szCs w:val="24"/>
        </w:rPr>
        <w:t>   </w:t>
      </w:r>
      <w:r>
        <w:rPr>
          <w:rFonts w:ascii="Times New Roman" w:hAnsi="Times New Roman"/>
        </w:rPr>
        <w:t>　　   Cu</w:t>
      </w:r>
      <w:r>
        <w:rPr>
          <w:rFonts w:ascii="Times New Roman" w:hAnsi="Times New Roman"/>
          <w:vertAlign w:val="superscript"/>
        </w:rPr>
        <w:t>2+</w:t>
      </w:r>
      <w:r>
        <w:rPr>
          <w:rFonts w:ascii="Times New Roman" w:hAnsi="Times New Roman"/>
        </w:rPr>
        <w:t>+ 2Cl</w:t>
      </w:r>
      <w:r>
        <w:rPr>
          <w:rFonts w:ascii="Times New Roman" w:hAnsi="Times New Roman"/>
          <w:vertAlign w:val="superscript"/>
        </w:rPr>
        <w:t>-</w:t>
      </w:r>
      <w:r>
        <w:rPr>
          <w:rFonts w:ascii="Times New Roman" w:hAnsi="Times New Roman"/>
          <w:color w:val="000000"/>
          <w:szCs w:val="21"/>
        </w:rPr>
        <w:object>
          <v:shape id="_x0000_i1035" o:spt="75" type="#_x0000_t75" style="height:8.25pt;width:32.25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ChemWindow.Document" ShapeID="_x0000_i1035" DrawAspect="Content" ObjectID="_1468075735" r:id="rId73">
            <o:LockedField>false</o:LockedField>
          </o:OLEObject>
        </w:object>
      </w:r>
      <w:r>
        <w:rPr>
          <w:rFonts w:ascii="Times New Roman" w:hAnsi="Times New Roman"/>
        </w:rPr>
        <w:t>CuCl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 w:eastAsia="Times New Roman"/>
          <w:kern w:val="0"/>
          <w:sz w:val="24"/>
          <w:szCs w:val="24"/>
        </w:rPr>
        <w:t>  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=0.5</w:t>
      </w:r>
    </w:p>
    <w:p w14:paraId="502B8FD6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Cu</w:t>
      </w:r>
      <w:r>
        <w:rPr>
          <w:rFonts w:ascii="Times New Roman" w:hAnsi="Times New Roman"/>
          <w:vertAlign w:val="superscript"/>
        </w:rPr>
        <w:t>2+</w:t>
      </w:r>
      <w:r>
        <w:rPr>
          <w:rFonts w:ascii="Times New Roman" w:hAnsi="Times New Roman"/>
        </w:rPr>
        <w:t>+ 3Cl</w:t>
      </w:r>
      <w:r>
        <w:rPr>
          <w:rFonts w:ascii="Times New Roman" w:hAnsi="Times New Roman"/>
          <w:vertAlign w:val="superscript"/>
        </w:rPr>
        <w:t>-</w:t>
      </w:r>
      <w:r>
        <w:rPr>
          <w:rFonts w:ascii="Times New Roman" w:hAnsi="Times New Roman"/>
          <w:color w:val="000000"/>
          <w:szCs w:val="21"/>
        </w:rPr>
        <w:object>
          <v:shape id="_x0000_i1036" o:spt="75" type="#_x0000_t75" style="height:8.25pt;width:32.25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ChemWindow.Document" ShapeID="_x0000_i1036" DrawAspect="Content" ObjectID="_1468075736" r:id="rId74">
            <o:LockedField>false</o:LockedField>
          </o:OLEObject>
        </w:object>
      </w:r>
      <w:r>
        <w:rPr>
          <w:rFonts w:ascii="Times New Roman" w:hAnsi="Times New Roman"/>
        </w:rPr>
        <w:t>CuCl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  <w:vertAlign w:val="superscript"/>
        </w:rPr>
        <w:t>-</w:t>
      </w:r>
      <w:r>
        <w:rPr>
          <w:rFonts w:ascii="Times New Roman" w:hAnsi="Times New Roman" w:eastAsia="Times New Roman"/>
          <w:kern w:val="0"/>
          <w:sz w:val="24"/>
          <w:szCs w:val="24"/>
        </w:rPr>
        <w:t>  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=5×10</w:t>
      </w:r>
      <w:r>
        <w:rPr>
          <w:rFonts w:ascii="Times New Roman" w:hAnsi="Times New Roman"/>
          <w:vertAlign w:val="superscript"/>
        </w:rPr>
        <w:t>-3</w:t>
      </w:r>
      <w:r>
        <w:rPr>
          <w:rFonts w:ascii="Times New Roman" w:hAnsi="Times New Roman"/>
        </w:rPr>
        <w:t xml:space="preserve"> 　　Cu</w:t>
      </w:r>
      <w:r>
        <w:rPr>
          <w:rFonts w:ascii="Times New Roman" w:hAnsi="Times New Roman"/>
          <w:vertAlign w:val="superscript"/>
        </w:rPr>
        <w:t>2+</w:t>
      </w:r>
      <w:r>
        <w:rPr>
          <w:rFonts w:ascii="Times New Roman" w:hAnsi="Times New Roman"/>
        </w:rPr>
        <w:t>+ 4Cl</w:t>
      </w:r>
      <w:r>
        <w:rPr>
          <w:rFonts w:ascii="Times New Roman" w:hAnsi="Times New Roman"/>
          <w:vertAlign w:val="superscript"/>
        </w:rPr>
        <w:t>-</w:t>
      </w:r>
      <w:r>
        <w:rPr>
          <w:rFonts w:ascii="Times New Roman" w:hAnsi="Times New Roman"/>
          <w:color w:val="000000"/>
          <w:szCs w:val="21"/>
        </w:rPr>
        <w:object>
          <v:shape id="_x0000_i1037" o:spt="75" type="#_x0000_t75" style="height:8.25pt;width:32.25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ChemWindow.Document" ShapeID="_x0000_i1037" DrawAspect="Content" ObjectID="_1468075737" r:id="rId75">
            <o:LockedField>false</o:LockedField>
          </o:OLEObject>
        </w:object>
      </w:r>
      <w:r>
        <w:rPr>
          <w:rFonts w:ascii="Times New Roman" w:hAnsi="Times New Roman"/>
        </w:rPr>
        <w:t>CuCl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  <w:vertAlign w:val="superscript"/>
        </w:rPr>
        <w:t>2-</w:t>
      </w:r>
      <w:r>
        <w:rPr>
          <w:rFonts w:ascii="Times New Roman" w:hAnsi="Times New Roman" w:eastAsia="Times New Roman"/>
          <w:kern w:val="0"/>
          <w:sz w:val="24"/>
          <w:szCs w:val="24"/>
        </w:rPr>
        <w:t>  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=2.5×10</w:t>
      </w:r>
      <w:r>
        <w:rPr>
          <w:rFonts w:ascii="Times New Roman" w:hAnsi="Times New Roman"/>
          <w:vertAlign w:val="superscript"/>
        </w:rPr>
        <w:t>-5</w:t>
      </w:r>
    </w:p>
    <w:p w14:paraId="7BE6B861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在1.0×10</w:t>
      </w:r>
      <w:r>
        <w:rPr>
          <w:rFonts w:ascii="Times New Roman" w:hAnsi="Times New Roman"/>
          <w:vertAlign w:val="superscript"/>
        </w:rPr>
        <w:t>-4</w:t>
      </w:r>
      <w:r>
        <w:rPr>
          <w:rFonts w:ascii="Times New Roman" w:hAnsi="Times New Roman"/>
        </w:rPr>
        <w:t>mol/L CuCl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稀溶液中，改变溶液中Cl</w:t>
      </w:r>
      <w:r>
        <w:rPr>
          <w:rFonts w:ascii="Times New Roman" w:hAnsi="Times New Roman"/>
          <w:vertAlign w:val="superscript"/>
        </w:rPr>
        <w:t>-</w:t>
      </w:r>
      <w:r>
        <w:rPr>
          <w:rFonts w:ascii="Times New Roman" w:hAnsi="Times New Roman"/>
        </w:rPr>
        <w:t>起始浓度，测得铜元素的各物种分布系数δ与Cl</w:t>
      </w:r>
      <w:r>
        <w:rPr>
          <w:rFonts w:ascii="Times New Roman" w:hAnsi="Times New Roman"/>
          <w:vertAlign w:val="superscript"/>
        </w:rPr>
        <w:t>-</w:t>
      </w:r>
      <w:r>
        <w:rPr>
          <w:rFonts w:ascii="Times New Roman" w:hAnsi="Times New Roman"/>
        </w:rPr>
        <w:t>平衡浓度关系如图所示。</w:t>
      </w:r>
    </w:p>
    <w:p w14:paraId="7D3962A1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center"/>
        <w:textAlignment w:val="center"/>
        <w:rPr>
          <w:rFonts w:ascii="Times New Roman" w:hAnsi="Times New Roman"/>
        </w:rPr>
      </w:pPr>
      <w:r>
        <w:rPr>
          <w:rFonts w:ascii="Times New Roman" w:hAnsi="Times New Roman" w:eastAsia="Times New Roman"/>
          <w:kern w:val="0"/>
          <w:sz w:val="24"/>
          <w:szCs w:val="24"/>
        </w:rPr>
        <w:drawing>
          <wp:inline distT="0" distB="0" distL="0" distR="0">
            <wp:extent cx="2743200" cy="1676400"/>
            <wp:effectExtent l="0" t="0" r="0" b="0"/>
            <wp:docPr id="1314410383" name="图片 1314410383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10383" name="图片 1314410383" descr="学科网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1F08A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  <w:bCs/>
          <w:iCs/>
          <w:spacing w:val="-8"/>
          <w:szCs w:val="21"/>
        </w:rPr>
        <w:fldChar w:fldCharType="begin"/>
      </w:r>
      <w:r>
        <w:rPr>
          <w:rFonts w:ascii="Times New Roman" w:hAnsi="Times New Roman"/>
          <w:bCs/>
          <w:iCs/>
          <w:spacing w:val="-8"/>
          <w:szCs w:val="21"/>
        </w:rPr>
        <w:instrText xml:space="preserve"> = 1 \* GB3 </w:instrText>
      </w:r>
      <w:r>
        <w:rPr>
          <w:rFonts w:ascii="Times New Roman" w:hAnsi="Times New Roman"/>
          <w:bCs/>
          <w:iCs/>
          <w:spacing w:val="-8"/>
          <w:szCs w:val="21"/>
        </w:rPr>
        <w:fldChar w:fldCharType="separate"/>
      </w:r>
      <w:r>
        <w:rPr>
          <w:rFonts w:hint="eastAsia" w:ascii="宋体" w:hAnsi="宋体" w:cs="宋体"/>
          <w:bCs/>
          <w:iCs/>
          <w:spacing w:val="-8"/>
          <w:szCs w:val="21"/>
        </w:rPr>
        <w:t>①</w:t>
      </w:r>
      <w:r>
        <w:rPr>
          <w:rFonts w:ascii="Times New Roman" w:hAnsi="Times New Roman"/>
          <w:bCs/>
          <w:iCs/>
          <w:spacing w:val="-8"/>
          <w:szCs w:val="21"/>
        </w:rPr>
        <w:fldChar w:fldCharType="end"/>
      </w:r>
      <w:r>
        <w:rPr>
          <w:rFonts w:ascii="Times New Roman" w:hAnsi="Times New Roman"/>
        </w:rPr>
        <w:t>曲线b表示微粒</w:t>
      </w:r>
      <w:r>
        <w:rPr>
          <w:rFonts w:ascii="Times New Roman" w:hAnsi="Times New Roman" w:eastAsia="Times New Roman"/>
          <w:u w:val="single"/>
        </w:rPr>
        <w:t xml:space="preserve">       </w:t>
      </w:r>
      <w:r>
        <w:rPr>
          <w:rFonts w:ascii="Times New Roman" w:hAnsi="Times New Roman"/>
        </w:rPr>
        <w:t>的物种分布系数。</w:t>
      </w:r>
    </w:p>
    <w:p w14:paraId="1997AFDF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  <w:bCs/>
          <w:iCs/>
          <w:spacing w:val="-8"/>
          <w:szCs w:val="21"/>
        </w:rPr>
        <w:fldChar w:fldCharType="begin"/>
      </w:r>
      <w:r>
        <w:rPr>
          <w:rFonts w:ascii="Times New Roman" w:hAnsi="Times New Roman"/>
          <w:bCs/>
          <w:iCs/>
          <w:spacing w:val="-8"/>
          <w:szCs w:val="21"/>
        </w:rPr>
        <w:instrText xml:space="preserve"> = 2 \* GB3 </w:instrText>
      </w:r>
      <w:r>
        <w:rPr>
          <w:rFonts w:ascii="Times New Roman" w:hAnsi="Times New Roman"/>
          <w:bCs/>
          <w:iCs/>
          <w:spacing w:val="-8"/>
          <w:szCs w:val="21"/>
        </w:rPr>
        <w:fldChar w:fldCharType="separate"/>
      </w:r>
      <w:r>
        <w:rPr>
          <w:rFonts w:hint="eastAsia" w:ascii="宋体" w:hAnsi="宋体" w:cs="宋体"/>
          <w:bCs/>
          <w:iCs/>
          <w:spacing w:val="-8"/>
          <w:szCs w:val="21"/>
        </w:rPr>
        <w:t>②</w:t>
      </w:r>
      <w:r>
        <w:rPr>
          <w:rFonts w:ascii="Times New Roman" w:hAnsi="Times New Roman"/>
          <w:bCs/>
          <w:iCs/>
          <w:spacing w:val="-8"/>
          <w:szCs w:val="21"/>
        </w:rPr>
        <w:fldChar w:fldCharType="end"/>
      </w:r>
      <w:r>
        <w:rPr>
          <w:rFonts w:ascii="Times New Roman" w:hAnsi="Times New Roman"/>
        </w:rPr>
        <w:t>A点时溶液中c(Cl</w:t>
      </w:r>
      <w:r>
        <w:rPr>
          <w:rFonts w:ascii="Times New Roman" w:hAnsi="Times New Roman"/>
          <w:vertAlign w:val="superscript"/>
        </w:rPr>
        <w:t>-</w:t>
      </w:r>
      <w:r>
        <w:rPr>
          <w:rFonts w:ascii="Times New Roman" w:hAnsi="Times New Roman"/>
        </w:rPr>
        <w:t>)=</w:t>
      </w:r>
      <w:r>
        <w:rPr>
          <w:rFonts w:ascii="Times New Roman" w:hAnsi="Times New Roman" w:eastAsia="Times New Roman"/>
          <w:u w:val="single"/>
        </w:rPr>
        <w:t xml:space="preserve">       </w:t>
      </w:r>
      <w:r>
        <w:rPr>
          <w:rFonts w:ascii="Times New Roman" w:hAnsi="Times New Roman"/>
        </w:rPr>
        <w:t>。Cu</w:t>
      </w:r>
      <w:r>
        <w:rPr>
          <w:rFonts w:ascii="Times New Roman" w:hAnsi="Times New Roman"/>
          <w:vertAlign w:val="superscript"/>
        </w:rPr>
        <w:t>2+</w:t>
      </w:r>
      <w:r>
        <w:rPr>
          <w:rFonts w:ascii="Times New Roman" w:hAnsi="Times New Roman"/>
        </w:rPr>
        <w:t>的氯化络合转化率为</w:t>
      </w:r>
      <w:r>
        <w:rPr>
          <w:rFonts w:ascii="Times New Roman" w:hAnsi="Times New Roman" w:eastAsia="Times New Roman"/>
          <w:u w:val="single"/>
        </w:rPr>
        <w:t xml:space="preserve">       </w:t>
      </w:r>
      <w:r>
        <w:rPr>
          <w:rFonts w:ascii="Times New Roman" w:hAnsi="Times New Roman"/>
        </w:rPr>
        <w:t>。</w:t>
      </w:r>
    </w:p>
    <w:p w14:paraId="1A6D5717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(5)用电化学方法可实现酸性CuCl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刻蚀液的再生，在电解池的</w:t>
      </w:r>
      <w:r>
        <w:rPr>
          <w:rFonts w:ascii="Times New Roman" w:hAnsi="Times New Roman" w:eastAsia="Times New Roman"/>
          <w:u w:val="single"/>
        </w:rPr>
        <w:t xml:space="preserve">       </w:t>
      </w:r>
      <w:r>
        <w:rPr>
          <w:rFonts w:ascii="Times New Roman" w:hAnsi="Times New Roman"/>
        </w:rPr>
        <w:t>(填“阴”或“阳”)极实现CuCl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  <w:vertAlign w:val="superscript"/>
        </w:rPr>
        <w:t>2-</w:t>
      </w:r>
      <w:r>
        <w:rPr>
          <w:rFonts w:ascii="Times New Roman" w:hAnsi="Times New Roman"/>
        </w:rPr>
        <w:t>转化为CuCl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  <w:vertAlign w:val="superscript"/>
        </w:rPr>
        <w:t>2-</w:t>
      </w:r>
      <w:r>
        <w:rPr>
          <w:rFonts w:ascii="Times New Roman" w:hAnsi="Times New Roman"/>
        </w:rPr>
        <w:t>，电极反应式为</w:t>
      </w:r>
      <w:r>
        <w:rPr>
          <w:rFonts w:ascii="Times New Roman" w:hAnsi="Times New Roman" w:eastAsia="Times New Roman"/>
          <w:u w:val="single"/>
        </w:rPr>
        <w:t xml:space="preserve">       </w:t>
      </w:r>
      <w:r>
        <w:rPr>
          <w:rFonts w:ascii="Times New Roman" w:hAnsi="Times New Roman"/>
        </w:rPr>
        <w:t>。</w:t>
      </w:r>
    </w:p>
    <w:p w14:paraId="43E29028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hanging="42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19．(12分)某实验室制备糖精钴[Co(Sac)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(H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O)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]·xH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O，并测定其结晶水含量。</w:t>
      </w:r>
    </w:p>
    <w:p w14:paraId="5CAE848D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已知：Sac</w:t>
      </w:r>
      <w:r>
        <w:rPr>
          <w:rFonts w:ascii="Times New Roman" w:hAnsi="Times New Roman"/>
          <w:vertAlign w:val="superscript"/>
        </w:rPr>
        <w:t>-</w:t>
      </w:r>
      <w:r>
        <w:rPr>
          <w:rFonts w:ascii="Times New Roman" w:hAnsi="Times New Roman"/>
        </w:rPr>
        <w:t>表示糖精根离子，其摩尔质量为182</w:t>
      </w:r>
      <w:r>
        <w:rPr>
          <w:rFonts w:ascii="Times New Roman" w:hAnsi="Times New Roman"/>
          <w:bCs/>
          <w:iCs/>
          <w:color w:val="000000"/>
          <w:spacing w:val="-8"/>
          <w:szCs w:val="21"/>
          <w:vertAlign w:val="superscript"/>
        </w:rPr>
        <w:t xml:space="preserve"> </w:t>
      </w:r>
      <w:bookmarkStart w:id="18" w:name="OLE_LINK1181"/>
      <w:bookmarkStart w:id="19" w:name="OLE_LINK1184"/>
      <w:r>
        <w:rPr>
          <w:rFonts w:ascii="Times New Roman" w:hAnsi="Times New Roman"/>
          <w:color w:val="000000"/>
          <w:szCs w:val="21"/>
          <w:lang w:val="pl-PL"/>
        </w:rPr>
        <w:t>g</w:t>
      </w:r>
      <w:r>
        <w:rPr>
          <w:rFonts w:ascii="Times New Roman" w:hAnsi="Times New Roman"/>
          <w:color w:val="000000"/>
          <w:szCs w:val="21"/>
        </w:rPr>
        <w:t>·molˉ</w:t>
      </w:r>
      <w:r>
        <w:rPr>
          <w:rFonts w:ascii="Times New Roman" w:hAnsi="Times New Roman"/>
          <w:color w:val="000000"/>
          <w:szCs w:val="21"/>
          <w:vertAlign w:val="superscript"/>
        </w:rPr>
        <w:t>1</w:t>
      </w:r>
      <w:bookmarkEnd w:id="18"/>
      <w:bookmarkEnd w:id="19"/>
      <w:r>
        <w:rPr>
          <w:rFonts w:ascii="Times New Roman" w:hAnsi="Times New Roman"/>
        </w:rPr>
        <w:t>，糖精钴的溶解度在热水中较大，在冷水中较小；丙酮沸点为56℃，与水互溶，CoCl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·6H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 +2NaSac·2H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O=[Co(Sac)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(H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O)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]·xH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O+(6-x)H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O+2NaCl。</w:t>
      </w:r>
    </w:p>
    <w:p w14:paraId="3C39B04D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(一)制备</w:t>
      </w:r>
    </w:p>
    <w:p w14:paraId="48D3BCB4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Ⅰ．称取1.0 g CoCl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·6H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O，加入18 mL蒸馏水，搅拌溶解，得溶液1.</w:t>
      </w:r>
    </w:p>
    <w:p w14:paraId="0DAF0DA5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Ⅱ．称取2.6 g(稍过量)糖精钠(NaSac·2H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O)，加入10 mL蒸馏水，加热搅拌，得溶液2.</w:t>
      </w:r>
    </w:p>
    <w:p w14:paraId="5B93C0DE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Ⅲ．将溶液2加入到接近沸腾的溶液1中，反应3分钟后停止加热，静置，冷却结晶。</w:t>
      </w:r>
    </w:p>
    <w:p w14:paraId="71DCB985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Ⅳ．过滤，依次用三种不同试剂洗涤晶体，晾干得产品。</w:t>
      </w:r>
    </w:p>
    <w:p w14:paraId="419BC510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回答下列问题：</w:t>
      </w:r>
    </w:p>
    <w:p w14:paraId="5816A0B1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(1)Ⅲ中静置过程有少量晶体出现时，可将烧杯置于</w:t>
      </w:r>
      <w:r>
        <w:rPr>
          <w:rFonts w:ascii="Times New Roman" w:hAnsi="Times New Roman" w:eastAsia="Times New Roman"/>
          <w:u w:val="single"/>
        </w:rPr>
        <w:t xml:space="preserve">           </w:t>
      </w:r>
      <w:r>
        <w:rPr>
          <w:rFonts w:ascii="Times New Roman" w:hAnsi="Times New Roman"/>
        </w:rPr>
        <w:t>中，以使大量晶体尽快析出。</w:t>
      </w:r>
    </w:p>
    <w:p w14:paraId="47E6283A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(2)Ⅳ中用</w:t>
      </w:r>
      <w:r>
        <w:rPr>
          <w:rFonts w:hint="eastAsia" w:ascii="宋体" w:hAnsi="宋体" w:cs="宋体"/>
        </w:rPr>
        <w:t>①</w:t>
      </w:r>
      <w:r>
        <w:rPr>
          <w:rFonts w:ascii="Times New Roman" w:hAnsi="Times New Roman"/>
        </w:rPr>
        <w:t>丙酮、</w:t>
      </w:r>
      <w:r>
        <w:rPr>
          <w:rFonts w:hint="eastAsia" w:ascii="宋体" w:hAnsi="宋体" w:cs="宋体"/>
        </w:rPr>
        <w:t>②</w:t>
      </w:r>
      <w:r>
        <w:rPr>
          <w:rFonts w:ascii="Times New Roman" w:hAnsi="Times New Roman"/>
        </w:rPr>
        <w:t>冷水、</w:t>
      </w:r>
      <w:r>
        <w:rPr>
          <w:rFonts w:hint="eastAsia" w:ascii="宋体" w:hAnsi="宋体" w:cs="宋体"/>
        </w:rPr>
        <w:t>③</w:t>
      </w:r>
      <w:r>
        <w:rPr>
          <w:rFonts w:ascii="Times New Roman" w:hAnsi="Times New Roman"/>
        </w:rPr>
        <w:t>冷的1% NaSac溶液洗涤晶体，正确顺序为</w:t>
      </w:r>
      <w:r>
        <w:rPr>
          <w:rFonts w:ascii="Times New Roman" w:hAnsi="Times New Roman" w:eastAsia="Times New Roman"/>
          <w:u w:val="single"/>
        </w:rPr>
        <w:t xml:space="preserve">           </w:t>
      </w:r>
      <w:r>
        <w:rPr>
          <w:rFonts w:ascii="Times New Roman" w:hAnsi="Times New Roman"/>
        </w:rPr>
        <w:t>。</w:t>
      </w:r>
    </w:p>
    <w:p w14:paraId="7A79320E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rFonts w:hint="eastAsia" w:ascii="宋体" w:hAnsi="宋体" w:cs="宋体"/>
        </w:rPr>
        <w:t>①③②</w:t>
      </w:r>
      <w:r>
        <w:rPr>
          <w:rFonts w:ascii="Times New Roman" w:hAnsi="Times New Roman" w:eastAsia="Times New Roman"/>
          <w:kern w:val="0"/>
          <w:sz w:val="24"/>
          <w:szCs w:val="24"/>
        </w:rPr>
        <w:t>                </w:t>
      </w:r>
      <w:r>
        <w:rPr>
          <w:rFonts w:ascii="Times New Roman" w:hAnsi="Times New Roman"/>
        </w:rPr>
        <w:t>B．</w:t>
      </w:r>
      <w:r>
        <w:rPr>
          <w:rFonts w:hint="eastAsia" w:ascii="宋体" w:hAnsi="宋体" w:cs="宋体"/>
        </w:rPr>
        <w:t>③②①</w:t>
      </w:r>
      <w:r>
        <w:rPr>
          <w:rFonts w:ascii="Times New Roman" w:hAnsi="Times New Roman" w:eastAsia="Times New Roman"/>
          <w:kern w:val="0"/>
          <w:sz w:val="24"/>
          <w:szCs w:val="24"/>
        </w:rPr>
        <w:t>                </w:t>
      </w:r>
      <w:r>
        <w:rPr>
          <w:rFonts w:ascii="Times New Roman" w:hAnsi="Times New Roman"/>
        </w:rPr>
        <w:t>C．</w:t>
      </w:r>
      <w:r>
        <w:rPr>
          <w:rFonts w:hint="eastAsia" w:ascii="宋体" w:hAnsi="宋体" w:cs="宋体"/>
        </w:rPr>
        <w:t>②①③</w:t>
      </w:r>
    </w:p>
    <w:p w14:paraId="31CF3AE3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(3)Ⅳ中为了确认氯离子已经洗净，取水洗时的最后一次滤液于试管中，</w:t>
      </w:r>
      <w:r>
        <w:rPr>
          <w:rFonts w:ascii="Times New Roman" w:hAnsi="Times New Roman" w:eastAsia="Times New Roman"/>
          <w:u w:val="single"/>
        </w:rPr>
        <w:t xml:space="preserve">           </w:t>
      </w:r>
      <w:r>
        <w:rPr>
          <w:rFonts w:ascii="Times New Roman" w:hAnsi="Times New Roman"/>
        </w:rPr>
        <w:t>(将实验操作、现象和结论补充完整)。</w:t>
      </w:r>
    </w:p>
    <w:p w14:paraId="507A6650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(二)结晶水含量测定</w:t>
      </w:r>
    </w:p>
    <w:p w14:paraId="3ED47146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EDTA和Co</w:t>
      </w:r>
      <w:r>
        <w:rPr>
          <w:rFonts w:ascii="Times New Roman" w:hAnsi="Times New Roman"/>
          <w:vertAlign w:val="superscript"/>
        </w:rPr>
        <w:t>2+</w:t>
      </w:r>
      <w:r>
        <w:rPr>
          <w:rFonts w:ascii="Times New Roman" w:hAnsi="Times New Roman"/>
        </w:rPr>
        <w:t>形成1：1配合物。准确称取m g糖精钴产品于锥形瓶中，加蒸馏水，加热溶解，再加入缓冲溶液和指示剂，在50～60℃下，用</w:t>
      </w:r>
      <w:r>
        <w:rPr>
          <w:rFonts w:ascii="Times New Roman" w:hAnsi="Times New Roman"/>
          <w:i/>
        </w:rPr>
        <w:t>c</w:t>
      </w:r>
      <w:r>
        <w:rPr>
          <w:rFonts w:ascii="Times New Roman" w:hAnsi="Times New Roman" w:eastAsia="等线"/>
          <w:szCs w:val="21"/>
        </w:rPr>
        <w:t xml:space="preserve"> mol·L</w:t>
      </w:r>
      <w:r>
        <w:rPr>
          <w:rFonts w:ascii="Times New Roman" w:hAnsi="Times New Roman" w:eastAsia="等线"/>
          <w:szCs w:val="21"/>
          <w:vertAlign w:val="superscript"/>
        </w:rPr>
        <w:t>-1</w:t>
      </w:r>
      <w:r>
        <w:rPr>
          <w:rFonts w:ascii="Times New Roman" w:hAnsi="Times New Roman"/>
        </w:rPr>
        <w:t>的EDTA标准溶液滴定。</w:t>
      </w:r>
    </w:p>
    <w:p w14:paraId="6BDBCC80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(4)下列操作的正确顺序为</w:t>
      </w:r>
      <w:r>
        <w:rPr>
          <w:rFonts w:ascii="Times New Roman" w:hAnsi="Times New Roman" w:eastAsia="Times New Roman"/>
          <w:u w:val="single"/>
        </w:rPr>
        <w:t xml:space="preserve">           </w:t>
      </w:r>
      <w:r>
        <w:rPr>
          <w:rFonts w:ascii="Times New Roman" w:hAnsi="Times New Roman"/>
        </w:rPr>
        <w:t>(用字母排序)。</w:t>
      </w:r>
    </w:p>
    <w:p w14:paraId="4C144140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a．用标准溶液润洗滴定管</w:t>
      </w:r>
      <w:r>
        <w:rPr>
          <w:rFonts w:ascii="Times New Roman" w:hAnsi="Times New Roman" w:eastAsia="Times New Roman"/>
          <w:kern w:val="0"/>
          <w:sz w:val="24"/>
          <w:szCs w:val="24"/>
        </w:rPr>
        <w:t>                     </w:t>
      </w:r>
      <w:r>
        <w:rPr>
          <w:rFonts w:ascii="Times New Roman" w:hAnsi="Times New Roman"/>
        </w:rPr>
        <w:t>b．加入标准溶液至“0”刻度以上2～3 mL处</w:t>
      </w:r>
    </w:p>
    <w:p w14:paraId="6C529EBD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c．检查滴定管是否漏水并清洗</w:t>
      </w:r>
      <w:r>
        <w:rPr>
          <w:rFonts w:ascii="Times New Roman" w:hAnsi="Times New Roman" w:eastAsia="Times New Roman"/>
          <w:kern w:val="0"/>
          <w:sz w:val="24"/>
          <w:szCs w:val="24"/>
        </w:rPr>
        <w:t>                </w:t>
      </w:r>
      <w:r>
        <w:rPr>
          <w:rFonts w:ascii="Times New Roman" w:hAnsi="Times New Roman"/>
        </w:rPr>
        <w:t>d．赶出气泡，调节液面，准确记录读数</w:t>
      </w:r>
    </w:p>
    <w:p w14:paraId="6BAA5038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(5)滴定终点时消耗标准溶液V mL，则产品[Co(Sac)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(H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O)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]·xH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O中x的测定值为</w:t>
      </w:r>
      <w:r>
        <w:rPr>
          <w:rFonts w:ascii="Times New Roman" w:hAnsi="Times New Roman" w:eastAsia="Times New Roman"/>
          <w:u w:val="single"/>
        </w:rPr>
        <w:t xml:space="preserve">           </w:t>
      </w:r>
      <w:r>
        <w:rPr>
          <w:rFonts w:ascii="Times New Roman" w:hAnsi="Times New Roman"/>
        </w:rPr>
        <w:t>(用含m、c、V的代数式表示；代数式需化简)；若滴定前滴定管尖嘴处无气泡，滴定后有气泡，会导致x的测定值</w:t>
      </w:r>
      <w:r>
        <w:rPr>
          <w:rFonts w:ascii="Times New Roman" w:hAnsi="Times New Roman" w:eastAsia="Times New Roman"/>
          <w:u w:val="single"/>
        </w:rPr>
        <w:t xml:space="preserve">           </w:t>
      </w:r>
      <w:r>
        <w:rPr>
          <w:rFonts w:ascii="Times New Roman" w:hAnsi="Times New Roman"/>
        </w:rPr>
        <w:t>(填“偏高”“偏低”或“无影响”)。</w:t>
      </w:r>
    </w:p>
    <w:p w14:paraId="0AA0E720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hanging="42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20．</w:t>
      </w:r>
      <w:r>
        <w:rPr>
          <w:rFonts w:ascii="Times New Roman" w:hAnsi="Times New Roman" w:eastAsia="等线"/>
          <w:bCs/>
          <w:color w:val="7030A0"/>
        </w:rPr>
        <w:t>【新考法】</w:t>
      </w:r>
      <w:r>
        <w:rPr>
          <w:rFonts w:ascii="Times New Roman" w:hAnsi="Times New Roman"/>
        </w:rPr>
        <w:t>(12分)苯磺酸米洛巴林(K)是口服镇痛药，主要用于治疗外周神经性疼痛，疗效显著。某研究小组按以下路线合成该药物(反应条件及试剂已简化)：</w:t>
      </w:r>
    </w:p>
    <w:p w14:paraId="37C192D7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center"/>
        <w:textAlignment w:val="center"/>
        <w:rPr>
          <w:rFonts w:ascii="Times New Roman" w:hAnsi="Times New Roman"/>
        </w:rPr>
      </w:pPr>
      <w:r>
        <w:rPr>
          <w:rFonts w:ascii="Times New Roman" w:hAnsi="Times New Roman"/>
          <w:kern w:val="0"/>
          <w:sz w:val="24"/>
          <w:szCs w:val="24"/>
        </w:rPr>
        <w:drawing>
          <wp:inline distT="0" distB="0" distL="0" distR="0">
            <wp:extent cx="5276215" cy="3008630"/>
            <wp:effectExtent l="0" t="0" r="0" b="0"/>
            <wp:docPr id="1314410386" name="图片 1314410386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10386" name="图片 1314410386" descr="学科网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300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39BEE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已知：</w:t>
      </w:r>
    </w:p>
    <w:p w14:paraId="74947E83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hint="eastAsia" w:ascii="宋体" w:hAnsi="宋体" w:cs="宋体"/>
        </w:rPr>
        <w:t>①</w:t>
      </w:r>
      <w:r>
        <w:rPr>
          <w:rFonts w:ascii="Times New Roman" w:hAnsi="Times New Roman"/>
        </w:rPr>
        <w:drawing>
          <wp:inline distT="0" distB="0" distL="0" distR="0">
            <wp:extent cx="1695450" cy="228600"/>
            <wp:effectExtent l="0" t="0" r="0" b="0"/>
            <wp:docPr id="1314410387" name="图片 1314410387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10387" name="图片 1314410387" descr="学科网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909B2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hint="eastAsia" w:ascii="宋体" w:hAnsi="宋体" w:cs="宋体"/>
        </w:rPr>
        <w:t>②</w:t>
      </w:r>
      <w:r>
        <w:rPr>
          <w:rFonts w:ascii="Times New Roman" w:hAnsi="Times New Roman"/>
          <w:kern w:val="0"/>
          <w:sz w:val="24"/>
          <w:szCs w:val="24"/>
        </w:rPr>
        <w:drawing>
          <wp:inline distT="0" distB="0" distL="0" distR="0">
            <wp:extent cx="4162425" cy="581025"/>
            <wp:effectExtent l="0" t="0" r="0" b="0"/>
            <wp:docPr id="1314410388" name="图片 1314410388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10388" name="图片 1314410388" descr="学科网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11AF4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请回答：</w:t>
      </w:r>
    </w:p>
    <w:p w14:paraId="13A9A181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(1)化合物G中的官能团名称是</w:t>
      </w:r>
      <w:r>
        <w:rPr>
          <w:rFonts w:ascii="Times New Roman" w:hAnsi="Times New Roman"/>
          <w:u w:val="single"/>
        </w:rPr>
        <w:t xml:space="preserve">      </w:t>
      </w:r>
      <w:r>
        <w:rPr>
          <w:rFonts w:ascii="Times New Roman" w:hAnsi="Times New Roman"/>
        </w:rPr>
        <w:t>。</w:t>
      </w:r>
    </w:p>
    <w:p w14:paraId="14644CA5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(2)下列说法正确的是______。</w:t>
      </w:r>
    </w:p>
    <w:p w14:paraId="082C0E70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A．A→B和D→E的转化都经历加成、消去两步</w:t>
      </w:r>
    </w:p>
    <w:p w14:paraId="5F8AACE0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B．C→D的转化中，碳原子的杂化方式均未改变</w:t>
      </w:r>
    </w:p>
    <w:p w14:paraId="75F545D3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C．D→E的C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存在分子内氢键</w:t>
      </w:r>
    </w:p>
    <w:p w14:paraId="569F9922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D．化合物J既能与酸反应也能与碱反应</w:t>
      </w:r>
    </w:p>
    <w:p w14:paraId="52571A7F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(3)化合物A的结构简式是</w:t>
      </w:r>
      <w:r>
        <w:rPr>
          <w:rFonts w:ascii="Times New Roman" w:hAnsi="Times New Roman"/>
          <w:u w:val="single"/>
        </w:rPr>
        <w:t xml:space="preserve">      </w:t>
      </w:r>
      <w:r>
        <w:rPr>
          <w:rFonts w:ascii="Times New Roman" w:hAnsi="Times New Roman"/>
        </w:rPr>
        <w:t>；化合物I的结构简式是</w:t>
      </w:r>
      <w:r>
        <w:rPr>
          <w:rFonts w:ascii="Times New Roman" w:hAnsi="Times New Roman"/>
          <w:u w:val="single"/>
        </w:rPr>
        <w:t xml:space="preserve">      </w:t>
      </w:r>
      <w:r>
        <w:rPr>
          <w:rFonts w:ascii="Times New Roman" w:hAnsi="Times New Roman"/>
        </w:rPr>
        <w:t>。</w:t>
      </w:r>
    </w:p>
    <w:p w14:paraId="57578592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(4)G→H过程产生(H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CO)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POONa，G→H的化学方程式是</w:t>
      </w:r>
      <w:r>
        <w:rPr>
          <w:rFonts w:ascii="Times New Roman" w:hAnsi="Times New Roman"/>
          <w:u w:val="single"/>
        </w:rPr>
        <w:t xml:space="preserve">            </w:t>
      </w:r>
      <w:r>
        <w:rPr>
          <w:rFonts w:ascii="Times New Roman" w:hAnsi="Times New Roman"/>
        </w:rPr>
        <w:t>。</w:t>
      </w:r>
    </w:p>
    <w:p w14:paraId="155F6F98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(5)J→K过程温度过高，易产生含十元环有机物，写出该副产物结构简式</w:t>
      </w:r>
      <w:r>
        <w:rPr>
          <w:rFonts w:ascii="Times New Roman" w:hAnsi="Times New Roman"/>
          <w:u w:val="single"/>
        </w:rPr>
        <w:t xml:space="preserve">      </w:t>
      </w:r>
      <w:r>
        <w:rPr>
          <w:rFonts w:ascii="Times New Roman" w:hAnsi="Times New Roman"/>
        </w:rPr>
        <w:t>。</w:t>
      </w:r>
    </w:p>
    <w:p w14:paraId="1D5B516C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(6)以</w:t>
      </w:r>
      <w:r>
        <w:rPr>
          <w:rFonts w:ascii="Times New Roman" w:hAnsi="Times New Roman"/>
          <w:kern w:val="0"/>
          <w:sz w:val="24"/>
          <w:szCs w:val="24"/>
        </w:rPr>
        <w:drawing>
          <wp:inline distT="0" distB="0" distL="0" distR="0">
            <wp:extent cx="847725" cy="542925"/>
            <wp:effectExtent l="0" t="0" r="0" b="0"/>
            <wp:docPr id="1314410389" name="图片 1314410389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10389" name="图片 1314410389" descr="学科网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和HCHO为原料，设计化合物线</w:t>
      </w:r>
      <w:r>
        <w:rPr>
          <w:rFonts w:ascii="Times New Roman" w:hAnsi="Times New Roman" w:eastAsia="Times New Roman"/>
          <w:kern w:val="0"/>
          <w:sz w:val="24"/>
          <w:szCs w:val="24"/>
        </w:rPr>
        <w:drawing>
          <wp:inline distT="0" distB="0" distL="0" distR="0">
            <wp:extent cx="2476500" cy="419100"/>
            <wp:effectExtent l="0" t="0" r="0" b="0"/>
            <wp:docPr id="1314410390" name="图片 1314410390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10390" name="图片 1314410390" descr="学科网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的合成路线</w:t>
      </w:r>
      <w:r>
        <w:rPr>
          <w:rFonts w:ascii="Times New Roman" w:hAnsi="Times New Roman" w:eastAsia="Times New Roman"/>
          <w:u w:val="single"/>
        </w:rPr>
        <w:t xml:space="preserve">      </w:t>
      </w:r>
      <w:r>
        <w:rPr>
          <w:rFonts w:ascii="Times New Roman" w:hAnsi="Times New Roman"/>
        </w:rPr>
        <w:t>(用流程图表示，无机试剂任选)。</w:t>
      </w:r>
    </w:p>
    <w:p w14:paraId="0AE37032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12" w:lineRule="auto"/>
        <w:ind w:left="420" w:firstLine="0" w:firstLineChars="0"/>
        <w:jc w:val="left"/>
        <w:textAlignment w:val="center"/>
        <w:rPr>
          <w:rFonts w:hint="eastAsia" w:ascii="Times New Roman" w:hAnsi="Times New Roman"/>
        </w:rPr>
      </w:pPr>
    </w:p>
    <w:sectPr>
      <w:headerReference r:id="rId3" w:type="default"/>
      <w:footerReference r:id="rId4" w:type="default"/>
      <w:pgSz w:w="11906" w:h="16838"/>
      <w:pgMar w:top="1440" w:right="1083" w:bottom="1440" w:left="1083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F4B095">
    <w:pPr>
      <w:spacing w:before="0" w:after="0" w:line="240" w:lineRule="auto"/>
      <w:jc w:val="center"/>
    </w:pPr>
    <w:r>
      <w:rPr>
        <w:rFonts w:ascii="Times New Roman" w:hAnsi="Times New Roman" w:eastAsia="Times New Roman"/>
        <w:b w:val="0"/>
        <w:sz w:val="21"/>
      </w:rPr>
      <w:fldChar w:fldCharType="begin"/>
    </w:r>
    <w:r>
      <w:rPr>
        <w:rFonts w:ascii="Times New Roman" w:hAnsi="Times New Roman" w:eastAsia="Times New Roman"/>
        <w:b w:val="0"/>
        <w:sz w:val="21"/>
      </w:rPr>
      <w:instrText xml:space="preserve">PAGE</w:instrText>
    </w:r>
    <w:r>
      <w:rPr>
        <w:rFonts w:ascii="Times New Roman" w:hAnsi="Times New Roman" w:eastAsia="Times New Roman"/>
        <w:b w:val="0"/>
        <w:sz w:val="21"/>
      </w:rPr>
      <w:fldChar w:fldCharType="separate"/>
    </w:r>
    <w:r>
      <w:rPr>
        <w:rFonts w:ascii="Times New Roman" w:hAnsi="Times New Roman" w:eastAsia="Times New Roman"/>
        <w:b w:val="0"/>
        <w:sz w:val="21"/>
      </w:rPr>
      <w:fldChar w:fldCharType="end"/>
    </w:r>
    <w:r>
      <w:rPr>
        <w:rFonts w:ascii="Times New Roman" w:hAnsi="Times New Roman" w:eastAsia="Times New Roman"/>
        <w:b w:val="0"/>
        <w:sz w:val="21"/>
      </w:rPr>
      <w:t xml:space="preserve"> / </w:t>
    </w:r>
    <w:r>
      <w:rPr>
        <w:rFonts w:ascii="Times New Roman" w:hAnsi="Times New Roman" w:eastAsia="Times New Roman"/>
        <w:b w:val="0"/>
        <w:sz w:val="21"/>
      </w:rPr>
      <w:fldChar w:fldCharType="begin"/>
    </w:r>
    <w:r>
      <w:rPr>
        <w:rFonts w:ascii="Times New Roman" w:hAnsi="Times New Roman" w:eastAsia="Times New Roman"/>
        <w:b w:val="0"/>
        <w:sz w:val="21"/>
      </w:rPr>
      <w:instrText xml:space="preserve">NUMPAGES</w:instrText>
    </w:r>
    <w:r>
      <w:rPr>
        <w:rFonts w:ascii="Times New Roman" w:hAnsi="Times New Roman" w:eastAsia="Times New Roman"/>
        <w:b w:val="0"/>
        <w:sz w:val="21"/>
      </w:rPr>
      <w:fldChar w:fldCharType="separate"/>
    </w:r>
    <w:r>
      <w:rPr>
        <w:rFonts w:ascii="Times New Roman" w:hAnsi="Times New Roman" w:eastAsia="Times New Roman"/>
        <w:b w:val="0"/>
        <w:sz w:val="21"/>
      </w:rPr>
      <w:fldChar w:fldCharType="end"/>
    </w:r>
  </w:p>
  <w:p w14:paraId="3528AC9D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A3207B"/>
  <w:p w14:paraId="61B66E3B">
    <w:pPr>
      <w:pBdr>
        <w:bottom w:val="none" w:color="auto" w:sz="0" w:space="1"/>
      </w:pBdr>
      <w:snapToGrid w:val="0"/>
      <w:rPr>
        <w:rFonts w:ascii="Times New Roman" w:hAnsi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sz w:val="18"/>
      </w:rPr>
      <w:pict>
        <v:shape id="PowerPlusWaterMarkObject51976" o:spid="_x0000_s2053" o:spt="136" type="#_x0000_t136" style="position:absolute;left:0pt;height:121.6pt;width:465.65pt;mso-position-horizontal:center;mso-position-horizontal-relative:margin;mso-position-vertical:center;mso-position-vertical-relative:margin;rotation:-2949120f;z-index:-251655168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杨府山高复" style="font-family:微软雅黑;font-size:36pt;v-same-letter-heights:f;v-text-align:center;"/>
        </v:shape>
      </w:pict>
    </w:r>
    <w:r>
      <w:rPr>
        <w:rFonts w:hint="eastAsia"/>
        <w:color w:val="FFFFFF"/>
        <w:sz w:val="2"/>
        <w:szCs w:val="2"/>
      </w:rPr>
      <w:pict>
        <v:shape id="_x0000_i1038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attachedTemplate r:id="rId1"/>
  <w:documentProtection w:enforcement="0"/>
  <w:defaultTabStop w:val="425"/>
  <w:drawingGridHorizontalSpacing w:val="105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yOTViMjg0ZmU1MTMwYzhmN2QzYzUwMGY0ZmVhOWUifQ=="/>
  </w:docVars>
  <w:rsids>
    <w:rsidRoot w:val="00A12A69"/>
    <w:rsid w:val="0000011F"/>
    <w:rsid w:val="0000131C"/>
    <w:rsid w:val="00001375"/>
    <w:rsid w:val="00002874"/>
    <w:rsid w:val="00002FF6"/>
    <w:rsid w:val="00004461"/>
    <w:rsid w:val="00004EBE"/>
    <w:rsid w:val="00010B37"/>
    <w:rsid w:val="00011240"/>
    <w:rsid w:val="00014A29"/>
    <w:rsid w:val="000205BA"/>
    <w:rsid w:val="00021E13"/>
    <w:rsid w:val="00025DC4"/>
    <w:rsid w:val="0003168D"/>
    <w:rsid w:val="0003196D"/>
    <w:rsid w:val="000360CB"/>
    <w:rsid w:val="00036569"/>
    <w:rsid w:val="00043819"/>
    <w:rsid w:val="000448AB"/>
    <w:rsid w:val="0004700E"/>
    <w:rsid w:val="0006050C"/>
    <w:rsid w:val="000605B7"/>
    <w:rsid w:val="00063420"/>
    <w:rsid w:val="00064C50"/>
    <w:rsid w:val="00064E51"/>
    <w:rsid w:val="000667B6"/>
    <w:rsid w:val="00070020"/>
    <w:rsid w:val="00070C4D"/>
    <w:rsid w:val="00075121"/>
    <w:rsid w:val="000752A9"/>
    <w:rsid w:val="00076959"/>
    <w:rsid w:val="0008490A"/>
    <w:rsid w:val="0008534C"/>
    <w:rsid w:val="00093948"/>
    <w:rsid w:val="00093CC1"/>
    <w:rsid w:val="00093FE4"/>
    <w:rsid w:val="00094A3A"/>
    <w:rsid w:val="000979A3"/>
    <w:rsid w:val="000A1469"/>
    <w:rsid w:val="000A1806"/>
    <w:rsid w:val="000A1A82"/>
    <w:rsid w:val="000A27DB"/>
    <w:rsid w:val="000A3FA1"/>
    <w:rsid w:val="000A42B1"/>
    <w:rsid w:val="000A5180"/>
    <w:rsid w:val="000A6F7F"/>
    <w:rsid w:val="000A7108"/>
    <w:rsid w:val="000A727F"/>
    <w:rsid w:val="000B0030"/>
    <w:rsid w:val="000B1C86"/>
    <w:rsid w:val="000B2BC4"/>
    <w:rsid w:val="000B4118"/>
    <w:rsid w:val="000B5382"/>
    <w:rsid w:val="000B7396"/>
    <w:rsid w:val="000C3330"/>
    <w:rsid w:val="000C45F8"/>
    <w:rsid w:val="000D1323"/>
    <w:rsid w:val="000D183E"/>
    <w:rsid w:val="000D64BB"/>
    <w:rsid w:val="000D65F4"/>
    <w:rsid w:val="000D6DE1"/>
    <w:rsid w:val="000D75C2"/>
    <w:rsid w:val="000E49AD"/>
    <w:rsid w:val="000E49CA"/>
    <w:rsid w:val="000F0C16"/>
    <w:rsid w:val="000F20C8"/>
    <w:rsid w:val="000F28A4"/>
    <w:rsid w:val="000F3D62"/>
    <w:rsid w:val="000F705D"/>
    <w:rsid w:val="00100EDD"/>
    <w:rsid w:val="0010161D"/>
    <w:rsid w:val="00103107"/>
    <w:rsid w:val="00103354"/>
    <w:rsid w:val="00103C94"/>
    <w:rsid w:val="00107D8E"/>
    <w:rsid w:val="001104E3"/>
    <w:rsid w:val="0011389F"/>
    <w:rsid w:val="00114674"/>
    <w:rsid w:val="00115A10"/>
    <w:rsid w:val="00116533"/>
    <w:rsid w:val="00117671"/>
    <w:rsid w:val="00120315"/>
    <w:rsid w:val="00122160"/>
    <w:rsid w:val="00125BD4"/>
    <w:rsid w:val="00131425"/>
    <w:rsid w:val="00133CEB"/>
    <w:rsid w:val="0013474D"/>
    <w:rsid w:val="00135368"/>
    <w:rsid w:val="00137C40"/>
    <w:rsid w:val="001433D5"/>
    <w:rsid w:val="00144430"/>
    <w:rsid w:val="00145980"/>
    <w:rsid w:val="0014712A"/>
    <w:rsid w:val="0014734A"/>
    <w:rsid w:val="00151D99"/>
    <w:rsid w:val="001524C2"/>
    <w:rsid w:val="00152ABD"/>
    <w:rsid w:val="00155376"/>
    <w:rsid w:val="001560C0"/>
    <w:rsid w:val="00161AA6"/>
    <w:rsid w:val="00162DD1"/>
    <w:rsid w:val="001632B5"/>
    <w:rsid w:val="00165796"/>
    <w:rsid w:val="001664F9"/>
    <w:rsid w:val="00166E97"/>
    <w:rsid w:val="00167004"/>
    <w:rsid w:val="00167C1F"/>
    <w:rsid w:val="00170EA9"/>
    <w:rsid w:val="00171772"/>
    <w:rsid w:val="0017355A"/>
    <w:rsid w:val="00175631"/>
    <w:rsid w:val="0017654B"/>
    <w:rsid w:val="00176DA5"/>
    <w:rsid w:val="001774E7"/>
    <w:rsid w:val="00180EC8"/>
    <w:rsid w:val="001878E2"/>
    <w:rsid w:val="001904CC"/>
    <w:rsid w:val="00193817"/>
    <w:rsid w:val="00195A10"/>
    <w:rsid w:val="00197B3F"/>
    <w:rsid w:val="00197F6F"/>
    <w:rsid w:val="001A0056"/>
    <w:rsid w:val="001A4E02"/>
    <w:rsid w:val="001A4E86"/>
    <w:rsid w:val="001A78CD"/>
    <w:rsid w:val="001B0AE3"/>
    <w:rsid w:val="001B4725"/>
    <w:rsid w:val="001B57AE"/>
    <w:rsid w:val="001C0AD2"/>
    <w:rsid w:val="001C3078"/>
    <w:rsid w:val="001C5E2C"/>
    <w:rsid w:val="001C7A87"/>
    <w:rsid w:val="001D0A97"/>
    <w:rsid w:val="001D2EC2"/>
    <w:rsid w:val="001D6208"/>
    <w:rsid w:val="001D6A39"/>
    <w:rsid w:val="001D7BE4"/>
    <w:rsid w:val="001E0140"/>
    <w:rsid w:val="001E0CC4"/>
    <w:rsid w:val="001E5062"/>
    <w:rsid w:val="001F1F3D"/>
    <w:rsid w:val="001F2738"/>
    <w:rsid w:val="001F2C18"/>
    <w:rsid w:val="001F30B7"/>
    <w:rsid w:val="001F3DB1"/>
    <w:rsid w:val="002011C4"/>
    <w:rsid w:val="00201E86"/>
    <w:rsid w:val="002023B9"/>
    <w:rsid w:val="002034E6"/>
    <w:rsid w:val="00206612"/>
    <w:rsid w:val="00207B82"/>
    <w:rsid w:val="00210A62"/>
    <w:rsid w:val="0021340C"/>
    <w:rsid w:val="00213D7A"/>
    <w:rsid w:val="00216C15"/>
    <w:rsid w:val="0022062A"/>
    <w:rsid w:val="00223769"/>
    <w:rsid w:val="00226352"/>
    <w:rsid w:val="00227BED"/>
    <w:rsid w:val="0023497B"/>
    <w:rsid w:val="00235299"/>
    <w:rsid w:val="002359EC"/>
    <w:rsid w:val="00235C92"/>
    <w:rsid w:val="00240ED2"/>
    <w:rsid w:val="00241093"/>
    <w:rsid w:val="00242867"/>
    <w:rsid w:val="00243F66"/>
    <w:rsid w:val="00244FA2"/>
    <w:rsid w:val="00245C6E"/>
    <w:rsid w:val="00247EBD"/>
    <w:rsid w:val="00250A0F"/>
    <w:rsid w:val="00250E84"/>
    <w:rsid w:val="002512AA"/>
    <w:rsid w:val="00251325"/>
    <w:rsid w:val="00251E96"/>
    <w:rsid w:val="00252541"/>
    <w:rsid w:val="00252E85"/>
    <w:rsid w:val="002532D9"/>
    <w:rsid w:val="00253C30"/>
    <w:rsid w:val="002542D3"/>
    <w:rsid w:val="00257BAF"/>
    <w:rsid w:val="00262406"/>
    <w:rsid w:val="00264654"/>
    <w:rsid w:val="0026501E"/>
    <w:rsid w:val="0026553E"/>
    <w:rsid w:val="00265F8F"/>
    <w:rsid w:val="00270D6F"/>
    <w:rsid w:val="00271974"/>
    <w:rsid w:val="00274721"/>
    <w:rsid w:val="00275591"/>
    <w:rsid w:val="00276CD0"/>
    <w:rsid w:val="00280710"/>
    <w:rsid w:val="00282B21"/>
    <w:rsid w:val="00284391"/>
    <w:rsid w:val="002846F3"/>
    <w:rsid w:val="00285047"/>
    <w:rsid w:val="002861E7"/>
    <w:rsid w:val="0028760E"/>
    <w:rsid w:val="00290844"/>
    <w:rsid w:val="00291059"/>
    <w:rsid w:val="002956B8"/>
    <w:rsid w:val="00296F67"/>
    <w:rsid w:val="002971C0"/>
    <w:rsid w:val="00297AC0"/>
    <w:rsid w:val="002A06B8"/>
    <w:rsid w:val="002A0C8F"/>
    <w:rsid w:val="002A1178"/>
    <w:rsid w:val="002A1B94"/>
    <w:rsid w:val="002A301B"/>
    <w:rsid w:val="002A3808"/>
    <w:rsid w:val="002A4A71"/>
    <w:rsid w:val="002A626C"/>
    <w:rsid w:val="002A7C45"/>
    <w:rsid w:val="002B0F29"/>
    <w:rsid w:val="002B2672"/>
    <w:rsid w:val="002B29DD"/>
    <w:rsid w:val="002B2E26"/>
    <w:rsid w:val="002B4549"/>
    <w:rsid w:val="002B6977"/>
    <w:rsid w:val="002C3F03"/>
    <w:rsid w:val="002C6172"/>
    <w:rsid w:val="002C7834"/>
    <w:rsid w:val="002D1609"/>
    <w:rsid w:val="002D3E3D"/>
    <w:rsid w:val="002D5479"/>
    <w:rsid w:val="002E0147"/>
    <w:rsid w:val="002E034B"/>
    <w:rsid w:val="002E33C1"/>
    <w:rsid w:val="002E4713"/>
    <w:rsid w:val="002E7688"/>
    <w:rsid w:val="002F1247"/>
    <w:rsid w:val="002F1F85"/>
    <w:rsid w:val="002F2FD6"/>
    <w:rsid w:val="002F3EDE"/>
    <w:rsid w:val="002F4219"/>
    <w:rsid w:val="00302D3F"/>
    <w:rsid w:val="00302E31"/>
    <w:rsid w:val="0030367E"/>
    <w:rsid w:val="00304D4D"/>
    <w:rsid w:val="00305B2B"/>
    <w:rsid w:val="00307481"/>
    <w:rsid w:val="00311CE4"/>
    <w:rsid w:val="0031312E"/>
    <w:rsid w:val="003158D6"/>
    <w:rsid w:val="00315F1D"/>
    <w:rsid w:val="0032329E"/>
    <w:rsid w:val="003240F3"/>
    <w:rsid w:val="003263DB"/>
    <w:rsid w:val="003278FF"/>
    <w:rsid w:val="003312FE"/>
    <w:rsid w:val="00332B97"/>
    <w:rsid w:val="0033391F"/>
    <w:rsid w:val="0033607F"/>
    <w:rsid w:val="00336906"/>
    <w:rsid w:val="003378AF"/>
    <w:rsid w:val="00342CFA"/>
    <w:rsid w:val="00344F9F"/>
    <w:rsid w:val="00346E29"/>
    <w:rsid w:val="0035252C"/>
    <w:rsid w:val="00353348"/>
    <w:rsid w:val="00356C22"/>
    <w:rsid w:val="0035760A"/>
    <w:rsid w:val="00357F6A"/>
    <w:rsid w:val="00362F12"/>
    <w:rsid w:val="00367C2E"/>
    <w:rsid w:val="0037215B"/>
    <w:rsid w:val="003808C7"/>
    <w:rsid w:val="00380E90"/>
    <w:rsid w:val="00382027"/>
    <w:rsid w:val="0038502C"/>
    <w:rsid w:val="003927DB"/>
    <w:rsid w:val="00394C6E"/>
    <w:rsid w:val="00395903"/>
    <w:rsid w:val="00396311"/>
    <w:rsid w:val="00396E7B"/>
    <w:rsid w:val="00397085"/>
    <w:rsid w:val="003A108E"/>
    <w:rsid w:val="003A1A4C"/>
    <w:rsid w:val="003A3455"/>
    <w:rsid w:val="003A714F"/>
    <w:rsid w:val="003B00E4"/>
    <w:rsid w:val="003B3F0B"/>
    <w:rsid w:val="003B54EF"/>
    <w:rsid w:val="003B601A"/>
    <w:rsid w:val="003B6884"/>
    <w:rsid w:val="003C13A8"/>
    <w:rsid w:val="003C37C7"/>
    <w:rsid w:val="003C3963"/>
    <w:rsid w:val="003C4AEA"/>
    <w:rsid w:val="003C62D9"/>
    <w:rsid w:val="003C79A5"/>
    <w:rsid w:val="003D1760"/>
    <w:rsid w:val="003D616C"/>
    <w:rsid w:val="003D6E05"/>
    <w:rsid w:val="003D79A5"/>
    <w:rsid w:val="003E0319"/>
    <w:rsid w:val="003E1617"/>
    <w:rsid w:val="003E24F9"/>
    <w:rsid w:val="003E48E0"/>
    <w:rsid w:val="003E78EE"/>
    <w:rsid w:val="003E7DB3"/>
    <w:rsid w:val="003F03CE"/>
    <w:rsid w:val="003F15E1"/>
    <w:rsid w:val="003F2206"/>
    <w:rsid w:val="003F4646"/>
    <w:rsid w:val="003F4DE8"/>
    <w:rsid w:val="003F5CDA"/>
    <w:rsid w:val="004008F9"/>
    <w:rsid w:val="00403C30"/>
    <w:rsid w:val="004109DE"/>
    <w:rsid w:val="00411E2B"/>
    <w:rsid w:val="00412454"/>
    <w:rsid w:val="004151FC"/>
    <w:rsid w:val="004246BE"/>
    <w:rsid w:val="004263A9"/>
    <w:rsid w:val="00431B8A"/>
    <w:rsid w:val="00432100"/>
    <w:rsid w:val="00437A01"/>
    <w:rsid w:val="00441F3F"/>
    <w:rsid w:val="0044200E"/>
    <w:rsid w:val="00444179"/>
    <w:rsid w:val="00444F03"/>
    <w:rsid w:val="004479A2"/>
    <w:rsid w:val="004501EE"/>
    <w:rsid w:val="004507CE"/>
    <w:rsid w:val="00452FB3"/>
    <w:rsid w:val="0045605E"/>
    <w:rsid w:val="004567B6"/>
    <w:rsid w:val="00462593"/>
    <w:rsid w:val="004644A6"/>
    <w:rsid w:val="0046582E"/>
    <w:rsid w:val="004666CB"/>
    <w:rsid w:val="00466D63"/>
    <w:rsid w:val="0047067D"/>
    <w:rsid w:val="00470B23"/>
    <w:rsid w:val="00470BCB"/>
    <w:rsid w:val="00470FE6"/>
    <w:rsid w:val="0047126E"/>
    <w:rsid w:val="004712F4"/>
    <w:rsid w:val="00481EDC"/>
    <w:rsid w:val="00485D8A"/>
    <w:rsid w:val="004862F7"/>
    <w:rsid w:val="00486C99"/>
    <w:rsid w:val="004908C4"/>
    <w:rsid w:val="004964C8"/>
    <w:rsid w:val="0049685C"/>
    <w:rsid w:val="004A1803"/>
    <w:rsid w:val="004A1D1D"/>
    <w:rsid w:val="004A2167"/>
    <w:rsid w:val="004A3DC0"/>
    <w:rsid w:val="004B1815"/>
    <w:rsid w:val="004B2E83"/>
    <w:rsid w:val="004B4377"/>
    <w:rsid w:val="004B5A19"/>
    <w:rsid w:val="004B6BBE"/>
    <w:rsid w:val="004B7E87"/>
    <w:rsid w:val="004C1E7D"/>
    <w:rsid w:val="004C2153"/>
    <w:rsid w:val="004C5183"/>
    <w:rsid w:val="004C56BE"/>
    <w:rsid w:val="004C7445"/>
    <w:rsid w:val="004C782E"/>
    <w:rsid w:val="004D061F"/>
    <w:rsid w:val="004D1001"/>
    <w:rsid w:val="004D1BAE"/>
    <w:rsid w:val="004D65D2"/>
    <w:rsid w:val="004D6A04"/>
    <w:rsid w:val="004E0A67"/>
    <w:rsid w:val="004E20C0"/>
    <w:rsid w:val="004E37BF"/>
    <w:rsid w:val="004E3917"/>
    <w:rsid w:val="004E3983"/>
    <w:rsid w:val="004E593F"/>
    <w:rsid w:val="004E5E5B"/>
    <w:rsid w:val="004E6336"/>
    <w:rsid w:val="004E7781"/>
    <w:rsid w:val="004F00BF"/>
    <w:rsid w:val="004F0FAE"/>
    <w:rsid w:val="004F1D1A"/>
    <w:rsid w:val="004F29A4"/>
    <w:rsid w:val="004F352E"/>
    <w:rsid w:val="004F44E3"/>
    <w:rsid w:val="004F6666"/>
    <w:rsid w:val="00500171"/>
    <w:rsid w:val="00502E79"/>
    <w:rsid w:val="00517ABE"/>
    <w:rsid w:val="0052009D"/>
    <w:rsid w:val="00521D33"/>
    <w:rsid w:val="00524E2E"/>
    <w:rsid w:val="005352FB"/>
    <w:rsid w:val="005356CD"/>
    <w:rsid w:val="005411E9"/>
    <w:rsid w:val="00545524"/>
    <w:rsid w:val="005466C3"/>
    <w:rsid w:val="00550525"/>
    <w:rsid w:val="00551E82"/>
    <w:rsid w:val="00560C66"/>
    <w:rsid w:val="00561841"/>
    <w:rsid w:val="005625BC"/>
    <w:rsid w:val="00562670"/>
    <w:rsid w:val="005641FE"/>
    <w:rsid w:val="00564BAC"/>
    <w:rsid w:val="00564C3E"/>
    <w:rsid w:val="00573F54"/>
    <w:rsid w:val="0057649E"/>
    <w:rsid w:val="00576EB1"/>
    <w:rsid w:val="00581C73"/>
    <w:rsid w:val="00581C7E"/>
    <w:rsid w:val="005826E0"/>
    <w:rsid w:val="0058479B"/>
    <w:rsid w:val="005854C9"/>
    <w:rsid w:val="0058564D"/>
    <w:rsid w:val="00586AF3"/>
    <w:rsid w:val="00586C8F"/>
    <w:rsid w:val="00591222"/>
    <w:rsid w:val="00596112"/>
    <w:rsid w:val="005A0142"/>
    <w:rsid w:val="005A0F77"/>
    <w:rsid w:val="005A7EF4"/>
    <w:rsid w:val="005B0012"/>
    <w:rsid w:val="005B219E"/>
    <w:rsid w:val="005B3188"/>
    <w:rsid w:val="005B3B0B"/>
    <w:rsid w:val="005C1EAF"/>
    <w:rsid w:val="005C2678"/>
    <w:rsid w:val="005C6C24"/>
    <w:rsid w:val="005D261C"/>
    <w:rsid w:val="005D41C6"/>
    <w:rsid w:val="005D4AAF"/>
    <w:rsid w:val="005D7033"/>
    <w:rsid w:val="005D75A4"/>
    <w:rsid w:val="005D7ABB"/>
    <w:rsid w:val="005E1C9D"/>
    <w:rsid w:val="005E236E"/>
    <w:rsid w:val="005E31B9"/>
    <w:rsid w:val="005E3557"/>
    <w:rsid w:val="005E3DB6"/>
    <w:rsid w:val="005E45BE"/>
    <w:rsid w:val="005E4C72"/>
    <w:rsid w:val="005E578D"/>
    <w:rsid w:val="005E7764"/>
    <w:rsid w:val="005F04E3"/>
    <w:rsid w:val="005F0A57"/>
    <w:rsid w:val="005F299E"/>
    <w:rsid w:val="005F53D1"/>
    <w:rsid w:val="00605B9C"/>
    <w:rsid w:val="006078AA"/>
    <w:rsid w:val="00607F9B"/>
    <w:rsid w:val="0061374F"/>
    <w:rsid w:val="00614968"/>
    <w:rsid w:val="00614C7A"/>
    <w:rsid w:val="006153F4"/>
    <w:rsid w:val="00616BE0"/>
    <w:rsid w:val="00617EE3"/>
    <w:rsid w:val="00625185"/>
    <w:rsid w:val="00625428"/>
    <w:rsid w:val="00632542"/>
    <w:rsid w:val="006339F0"/>
    <w:rsid w:val="006345BA"/>
    <w:rsid w:val="00636D83"/>
    <w:rsid w:val="00637CA4"/>
    <w:rsid w:val="00641316"/>
    <w:rsid w:val="00641620"/>
    <w:rsid w:val="0064232B"/>
    <w:rsid w:val="006447F3"/>
    <w:rsid w:val="0064513E"/>
    <w:rsid w:val="006457B2"/>
    <w:rsid w:val="00647854"/>
    <w:rsid w:val="00653014"/>
    <w:rsid w:val="00661FED"/>
    <w:rsid w:val="00662512"/>
    <w:rsid w:val="00665558"/>
    <w:rsid w:val="0066676B"/>
    <w:rsid w:val="00666CAE"/>
    <w:rsid w:val="00672A03"/>
    <w:rsid w:val="006731E1"/>
    <w:rsid w:val="00676D08"/>
    <w:rsid w:val="00676D3C"/>
    <w:rsid w:val="00677FF7"/>
    <w:rsid w:val="006805E1"/>
    <w:rsid w:val="00685759"/>
    <w:rsid w:val="006904E8"/>
    <w:rsid w:val="00690C2F"/>
    <w:rsid w:val="0069115C"/>
    <w:rsid w:val="0069273F"/>
    <w:rsid w:val="00695CCC"/>
    <w:rsid w:val="0069614B"/>
    <w:rsid w:val="006A3436"/>
    <w:rsid w:val="006A3666"/>
    <w:rsid w:val="006A6AC2"/>
    <w:rsid w:val="006A753F"/>
    <w:rsid w:val="006A7E8E"/>
    <w:rsid w:val="006B0077"/>
    <w:rsid w:val="006B14D8"/>
    <w:rsid w:val="006B1608"/>
    <w:rsid w:val="006B1F87"/>
    <w:rsid w:val="006B401B"/>
    <w:rsid w:val="006B6CDA"/>
    <w:rsid w:val="006C02C9"/>
    <w:rsid w:val="006C1430"/>
    <w:rsid w:val="006C1D41"/>
    <w:rsid w:val="006C215C"/>
    <w:rsid w:val="006C4C83"/>
    <w:rsid w:val="006C5338"/>
    <w:rsid w:val="006C74FA"/>
    <w:rsid w:val="006D2008"/>
    <w:rsid w:val="006D2E5D"/>
    <w:rsid w:val="006D3C60"/>
    <w:rsid w:val="006D4445"/>
    <w:rsid w:val="006D491F"/>
    <w:rsid w:val="006D6318"/>
    <w:rsid w:val="006E0319"/>
    <w:rsid w:val="006E2230"/>
    <w:rsid w:val="006E2468"/>
    <w:rsid w:val="006E3F06"/>
    <w:rsid w:val="006E4693"/>
    <w:rsid w:val="006E5E0B"/>
    <w:rsid w:val="006E71D5"/>
    <w:rsid w:val="006F26C6"/>
    <w:rsid w:val="006F30F7"/>
    <w:rsid w:val="006F3AF0"/>
    <w:rsid w:val="007069AB"/>
    <w:rsid w:val="0071266B"/>
    <w:rsid w:val="00714A3A"/>
    <w:rsid w:val="0071551B"/>
    <w:rsid w:val="00717F1E"/>
    <w:rsid w:val="00720EC6"/>
    <w:rsid w:val="00723B6C"/>
    <w:rsid w:val="00727AFA"/>
    <w:rsid w:val="00727C56"/>
    <w:rsid w:val="00730D4D"/>
    <w:rsid w:val="00731C92"/>
    <w:rsid w:val="0073467E"/>
    <w:rsid w:val="007376D6"/>
    <w:rsid w:val="00744378"/>
    <w:rsid w:val="0074460B"/>
    <w:rsid w:val="00744FF8"/>
    <w:rsid w:val="00746673"/>
    <w:rsid w:val="00753256"/>
    <w:rsid w:val="0075347E"/>
    <w:rsid w:val="0075385C"/>
    <w:rsid w:val="00753977"/>
    <w:rsid w:val="00753C0E"/>
    <w:rsid w:val="00754D83"/>
    <w:rsid w:val="00754FDC"/>
    <w:rsid w:val="0075572A"/>
    <w:rsid w:val="00760D81"/>
    <w:rsid w:val="007625A5"/>
    <w:rsid w:val="00763219"/>
    <w:rsid w:val="00763700"/>
    <w:rsid w:val="00763E59"/>
    <w:rsid w:val="00766EBF"/>
    <w:rsid w:val="00772E08"/>
    <w:rsid w:val="00774F7D"/>
    <w:rsid w:val="007857B9"/>
    <w:rsid w:val="0078629A"/>
    <w:rsid w:val="0079112D"/>
    <w:rsid w:val="0079136B"/>
    <w:rsid w:val="007918B0"/>
    <w:rsid w:val="00792C6F"/>
    <w:rsid w:val="0079394A"/>
    <w:rsid w:val="00794899"/>
    <w:rsid w:val="00796394"/>
    <w:rsid w:val="00796C04"/>
    <w:rsid w:val="00797855"/>
    <w:rsid w:val="007A064D"/>
    <w:rsid w:val="007A135D"/>
    <w:rsid w:val="007A1886"/>
    <w:rsid w:val="007A3E18"/>
    <w:rsid w:val="007A7E45"/>
    <w:rsid w:val="007B0429"/>
    <w:rsid w:val="007B0FCB"/>
    <w:rsid w:val="007B1044"/>
    <w:rsid w:val="007B1736"/>
    <w:rsid w:val="007B1AEB"/>
    <w:rsid w:val="007B2178"/>
    <w:rsid w:val="007B2904"/>
    <w:rsid w:val="007B2E6F"/>
    <w:rsid w:val="007B4BBF"/>
    <w:rsid w:val="007B6EBA"/>
    <w:rsid w:val="007C0AAB"/>
    <w:rsid w:val="007C1DF0"/>
    <w:rsid w:val="007C595C"/>
    <w:rsid w:val="007C71D1"/>
    <w:rsid w:val="007D0ADA"/>
    <w:rsid w:val="007D2482"/>
    <w:rsid w:val="007D2492"/>
    <w:rsid w:val="007D275F"/>
    <w:rsid w:val="007D42C0"/>
    <w:rsid w:val="007D5B67"/>
    <w:rsid w:val="007D7F7E"/>
    <w:rsid w:val="007E2EFE"/>
    <w:rsid w:val="007E4625"/>
    <w:rsid w:val="007E5D74"/>
    <w:rsid w:val="007F0090"/>
    <w:rsid w:val="007F0399"/>
    <w:rsid w:val="007F4051"/>
    <w:rsid w:val="007F477D"/>
    <w:rsid w:val="007F6E08"/>
    <w:rsid w:val="007F7CCC"/>
    <w:rsid w:val="0080230D"/>
    <w:rsid w:val="00802ED0"/>
    <w:rsid w:val="00804A8C"/>
    <w:rsid w:val="00806044"/>
    <w:rsid w:val="008063A9"/>
    <w:rsid w:val="008103EE"/>
    <w:rsid w:val="0081094A"/>
    <w:rsid w:val="0081511C"/>
    <w:rsid w:val="00815B2E"/>
    <w:rsid w:val="008164D2"/>
    <w:rsid w:val="00820836"/>
    <w:rsid w:val="0082099D"/>
    <w:rsid w:val="008233E4"/>
    <w:rsid w:val="00823907"/>
    <w:rsid w:val="00824CE4"/>
    <w:rsid w:val="0082514D"/>
    <w:rsid w:val="00827AA3"/>
    <w:rsid w:val="00832AB8"/>
    <w:rsid w:val="00834649"/>
    <w:rsid w:val="0083624C"/>
    <w:rsid w:val="00836D37"/>
    <w:rsid w:val="0084265E"/>
    <w:rsid w:val="00842E56"/>
    <w:rsid w:val="0084497B"/>
    <w:rsid w:val="0084642D"/>
    <w:rsid w:val="00852B6A"/>
    <w:rsid w:val="00855066"/>
    <w:rsid w:val="00855B95"/>
    <w:rsid w:val="008626A5"/>
    <w:rsid w:val="008646A4"/>
    <w:rsid w:val="00865EA2"/>
    <w:rsid w:val="00866E4D"/>
    <w:rsid w:val="008702C2"/>
    <w:rsid w:val="00872D75"/>
    <w:rsid w:val="00877575"/>
    <w:rsid w:val="00877754"/>
    <w:rsid w:val="00882694"/>
    <w:rsid w:val="00885654"/>
    <w:rsid w:val="00887F1C"/>
    <w:rsid w:val="00890CA2"/>
    <w:rsid w:val="00890D64"/>
    <w:rsid w:val="00896CC2"/>
    <w:rsid w:val="008A1827"/>
    <w:rsid w:val="008A42F3"/>
    <w:rsid w:val="008A6AE8"/>
    <w:rsid w:val="008B0419"/>
    <w:rsid w:val="008B0E9E"/>
    <w:rsid w:val="008B0F55"/>
    <w:rsid w:val="008B6B26"/>
    <w:rsid w:val="008C090D"/>
    <w:rsid w:val="008C2E0C"/>
    <w:rsid w:val="008C3631"/>
    <w:rsid w:val="008C4AB1"/>
    <w:rsid w:val="008C4DED"/>
    <w:rsid w:val="008C6471"/>
    <w:rsid w:val="008C7D1F"/>
    <w:rsid w:val="008D2B2C"/>
    <w:rsid w:val="008D455D"/>
    <w:rsid w:val="008E043E"/>
    <w:rsid w:val="008E085C"/>
    <w:rsid w:val="008E1F79"/>
    <w:rsid w:val="008E3D17"/>
    <w:rsid w:val="008E4D42"/>
    <w:rsid w:val="008E5322"/>
    <w:rsid w:val="008F1DAD"/>
    <w:rsid w:val="008F46C8"/>
    <w:rsid w:val="008F6041"/>
    <w:rsid w:val="008F6A9A"/>
    <w:rsid w:val="008F6F2D"/>
    <w:rsid w:val="0090271F"/>
    <w:rsid w:val="009047F0"/>
    <w:rsid w:val="009052E2"/>
    <w:rsid w:val="009060E7"/>
    <w:rsid w:val="00906CF0"/>
    <w:rsid w:val="00913338"/>
    <w:rsid w:val="00915078"/>
    <w:rsid w:val="0091677F"/>
    <w:rsid w:val="00916CF4"/>
    <w:rsid w:val="00921AB6"/>
    <w:rsid w:val="00922CB1"/>
    <w:rsid w:val="00922F66"/>
    <w:rsid w:val="00923A7D"/>
    <w:rsid w:val="00923B5E"/>
    <w:rsid w:val="00923FC1"/>
    <w:rsid w:val="00924B5A"/>
    <w:rsid w:val="0092588D"/>
    <w:rsid w:val="00927811"/>
    <w:rsid w:val="009279E8"/>
    <w:rsid w:val="00930EE2"/>
    <w:rsid w:val="00930FB7"/>
    <w:rsid w:val="0093277D"/>
    <w:rsid w:val="00932E42"/>
    <w:rsid w:val="00934147"/>
    <w:rsid w:val="00934EC3"/>
    <w:rsid w:val="0093504D"/>
    <w:rsid w:val="00937F73"/>
    <w:rsid w:val="009412BC"/>
    <w:rsid w:val="0094247F"/>
    <w:rsid w:val="00946580"/>
    <w:rsid w:val="00947A8A"/>
    <w:rsid w:val="00947DA0"/>
    <w:rsid w:val="009504F9"/>
    <w:rsid w:val="00950E2F"/>
    <w:rsid w:val="00951052"/>
    <w:rsid w:val="00952248"/>
    <w:rsid w:val="0095362E"/>
    <w:rsid w:val="00956A9B"/>
    <w:rsid w:val="009578AF"/>
    <w:rsid w:val="00963239"/>
    <w:rsid w:val="00965CA7"/>
    <w:rsid w:val="00972CBF"/>
    <w:rsid w:val="00975915"/>
    <w:rsid w:val="009801A9"/>
    <w:rsid w:val="009824CC"/>
    <w:rsid w:val="00984EFF"/>
    <w:rsid w:val="00985DCF"/>
    <w:rsid w:val="00987FE1"/>
    <w:rsid w:val="00990024"/>
    <w:rsid w:val="00991456"/>
    <w:rsid w:val="0099270C"/>
    <w:rsid w:val="00995A6A"/>
    <w:rsid w:val="0099639D"/>
    <w:rsid w:val="009963B1"/>
    <w:rsid w:val="009A046F"/>
    <w:rsid w:val="009A074E"/>
    <w:rsid w:val="009A14EA"/>
    <w:rsid w:val="009A3C4B"/>
    <w:rsid w:val="009A66C7"/>
    <w:rsid w:val="009A6D7D"/>
    <w:rsid w:val="009A6E4D"/>
    <w:rsid w:val="009B346A"/>
    <w:rsid w:val="009B396A"/>
    <w:rsid w:val="009B4B5E"/>
    <w:rsid w:val="009B72A2"/>
    <w:rsid w:val="009C0C88"/>
    <w:rsid w:val="009C1FC5"/>
    <w:rsid w:val="009C2035"/>
    <w:rsid w:val="009C36F7"/>
    <w:rsid w:val="009C3A97"/>
    <w:rsid w:val="009C3B11"/>
    <w:rsid w:val="009C4999"/>
    <w:rsid w:val="009C6145"/>
    <w:rsid w:val="009D1ABC"/>
    <w:rsid w:val="009D437B"/>
    <w:rsid w:val="009D6E7E"/>
    <w:rsid w:val="009E0224"/>
    <w:rsid w:val="009E2B4A"/>
    <w:rsid w:val="009E5AAD"/>
    <w:rsid w:val="009F0BDD"/>
    <w:rsid w:val="009F69F7"/>
    <w:rsid w:val="009F6B04"/>
    <w:rsid w:val="009F7C24"/>
    <w:rsid w:val="00A00EAF"/>
    <w:rsid w:val="00A013CF"/>
    <w:rsid w:val="00A01510"/>
    <w:rsid w:val="00A01C99"/>
    <w:rsid w:val="00A01EA7"/>
    <w:rsid w:val="00A04059"/>
    <w:rsid w:val="00A07FB3"/>
    <w:rsid w:val="00A11101"/>
    <w:rsid w:val="00A12A69"/>
    <w:rsid w:val="00A14AAB"/>
    <w:rsid w:val="00A16299"/>
    <w:rsid w:val="00A174D1"/>
    <w:rsid w:val="00A208C7"/>
    <w:rsid w:val="00A2244E"/>
    <w:rsid w:val="00A24F92"/>
    <w:rsid w:val="00A25148"/>
    <w:rsid w:val="00A30F78"/>
    <w:rsid w:val="00A3122C"/>
    <w:rsid w:val="00A317A8"/>
    <w:rsid w:val="00A36BAF"/>
    <w:rsid w:val="00A404A3"/>
    <w:rsid w:val="00A40677"/>
    <w:rsid w:val="00A40E43"/>
    <w:rsid w:val="00A447AA"/>
    <w:rsid w:val="00A47B8E"/>
    <w:rsid w:val="00A512FF"/>
    <w:rsid w:val="00A53152"/>
    <w:rsid w:val="00A56D54"/>
    <w:rsid w:val="00A5749E"/>
    <w:rsid w:val="00A57869"/>
    <w:rsid w:val="00A6087A"/>
    <w:rsid w:val="00A60C12"/>
    <w:rsid w:val="00A61B73"/>
    <w:rsid w:val="00A63AA7"/>
    <w:rsid w:val="00A658A0"/>
    <w:rsid w:val="00A67CF6"/>
    <w:rsid w:val="00A704B5"/>
    <w:rsid w:val="00A7164E"/>
    <w:rsid w:val="00A720E6"/>
    <w:rsid w:val="00A74D55"/>
    <w:rsid w:val="00A77216"/>
    <w:rsid w:val="00A8530E"/>
    <w:rsid w:val="00A85F1E"/>
    <w:rsid w:val="00A86DF5"/>
    <w:rsid w:val="00A86E05"/>
    <w:rsid w:val="00A90379"/>
    <w:rsid w:val="00A913D6"/>
    <w:rsid w:val="00A91FF2"/>
    <w:rsid w:val="00A92867"/>
    <w:rsid w:val="00A94391"/>
    <w:rsid w:val="00A94E0D"/>
    <w:rsid w:val="00A96D7B"/>
    <w:rsid w:val="00A978E7"/>
    <w:rsid w:val="00A979DA"/>
    <w:rsid w:val="00AA11B4"/>
    <w:rsid w:val="00AA7AD6"/>
    <w:rsid w:val="00AB057D"/>
    <w:rsid w:val="00AB16F2"/>
    <w:rsid w:val="00AB1919"/>
    <w:rsid w:val="00AB226B"/>
    <w:rsid w:val="00AB6913"/>
    <w:rsid w:val="00AC2CF4"/>
    <w:rsid w:val="00AC7545"/>
    <w:rsid w:val="00AD0894"/>
    <w:rsid w:val="00AD10C3"/>
    <w:rsid w:val="00AD1606"/>
    <w:rsid w:val="00AD3569"/>
    <w:rsid w:val="00AD4B8A"/>
    <w:rsid w:val="00AD79D0"/>
    <w:rsid w:val="00AE0996"/>
    <w:rsid w:val="00AE3FE9"/>
    <w:rsid w:val="00AE4715"/>
    <w:rsid w:val="00AE4F98"/>
    <w:rsid w:val="00AE7E94"/>
    <w:rsid w:val="00AF231F"/>
    <w:rsid w:val="00AF38BD"/>
    <w:rsid w:val="00AF3AF2"/>
    <w:rsid w:val="00AF47C4"/>
    <w:rsid w:val="00AF69D1"/>
    <w:rsid w:val="00B003BA"/>
    <w:rsid w:val="00B02C6F"/>
    <w:rsid w:val="00B04408"/>
    <w:rsid w:val="00B046A4"/>
    <w:rsid w:val="00B04AD2"/>
    <w:rsid w:val="00B05945"/>
    <w:rsid w:val="00B05D2E"/>
    <w:rsid w:val="00B0650C"/>
    <w:rsid w:val="00B0790B"/>
    <w:rsid w:val="00B11BD8"/>
    <w:rsid w:val="00B132CD"/>
    <w:rsid w:val="00B14AD6"/>
    <w:rsid w:val="00B14B09"/>
    <w:rsid w:val="00B1589E"/>
    <w:rsid w:val="00B15987"/>
    <w:rsid w:val="00B17927"/>
    <w:rsid w:val="00B200C9"/>
    <w:rsid w:val="00B2228E"/>
    <w:rsid w:val="00B233E8"/>
    <w:rsid w:val="00B26C24"/>
    <w:rsid w:val="00B27106"/>
    <w:rsid w:val="00B305A1"/>
    <w:rsid w:val="00B31021"/>
    <w:rsid w:val="00B31948"/>
    <w:rsid w:val="00B336DF"/>
    <w:rsid w:val="00B41622"/>
    <w:rsid w:val="00B419D5"/>
    <w:rsid w:val="00B41DD3"/>
    <w:rsid w:val="00B421ED"/>
    <w:rsid w:val="00B429F2"/>
    <w:rsid w:val="00B453E8"/>
    <w:rsid w:val="00B455AE"/>
    <w:rsid w:val="00B459A8"/>
    <w:rsid w:val="00B4660A"/>
    <w:rsid w:val="00B47A84"/>
    <w:rsid w:val="00B5561A"/>
    <w:rsid w:val="00B56D9E"/>
    <w:rsid w:val="00B5735F"/>
    <w:rsid w:val="00B57AD8"/>
    <w:rsid w:val="00B61432"/>
    <w:rsid w:val="00B63150"/>
    <w:rsid w:val="00B63739"/>
    <w:rsid w:val="00B644B5"/>
    <w:rsid w:val="00B65F1E"/>
    <w:rsid w:val="00B66C9F"/>
    <w:rsid w:val="00B671FF"/>
    <w:rsid w:val="00B67BDB"/>
    <w:rsid w:val="00B716C5"/>
    <w:rsid w:val="00B71B28"/>
    <w:rsid w:val="00B73185"/>
    <w:rsid w:val="00B7409E"/>
    <w:rsid w:val="00B74EF1"/>
    <w:rsid w:val="00B74FCB"/>
    <w:rsid w:val="00B75CA1"/>
    <w:rsid w:val="00B76A5B"/>
    <w:rsid w:val="00B76C47"/>
    <w:rsid w:val="00B77BE5"/>
    <w:rsid w:val="00B80CE2"/>
    <w:rsid w:val="00B80D2D"/>
    <w:rsid w:val="00B83919"/>
    <w:rsid w:val="00B84A33"/>
    <w:rsid w:val="00B90E11"/>
    <w:rsid w:val="00B92B89"/>
    <w:rsid w:val="00B93193"/>
    <w:rsid w:val="00B93E59"/>
    <w:rsid w:val="00B94556"/>
    <w:rsid w:val="00B9495C"/>
    <w:rsid w:val="00B97662"/>
    <w:rsid w:val="00BA1BEB"/>
    <w:rsid w:val="00BA1E92"/>
    <w:rsid w:val="00BA1EDF"/>
    <w:rsid w:val="00BA29BA"/>
    <w:rsid w:val="00BA474D"/>
    <w:rsid w:val="00BB1D0A"/>
    <w:rsid w:val="00BB4F38"/>
    <w:rsid w:val="00BC1029"/>
    <w:rsid w:val="00BC29C9"/>
    <w:rsid w:val="00BC300F"/>
    <w:rsid w:val="00BC4FFA"/>
    <w:rsid w:val="00BD0CD9"/>
    <w:rsid w:val="00BD3675"/>
    <w:rsid w:val="00BD4971"/>
    <w:rsid w:val="00BD51AC"/>
    <w:rsid w:val="00BD5DC4"/>
    <w:rsid w:val="00BD6785"/>
    <w:rsid w:val="00BE216C"/>
    <w:rsid w:val="00BE2E60"/>
    <w:rsid w:val="00BE3187"/>
    <w:rsid w:val="00BE7110"/>
    <w:rsid w:val="00BF1DFB"/>
    <w:rsid w:val="00BF4E63"/>
    <w:rsid w:val="00C021DA"/>
    <w:rsid w:val="00C02FC6"/>
    <w:rsid w:val="00C047CC"/>
    <w:rsid w:val="00C06497"/>
    <w:rsid w:val="00C06F04"/>
    <w:rsid w:val="00C11EE4"/>
    <w:rsid w:val="00C12B07"/>
    <w:rsid w:val="00C1461D"/>
    <w:rsid w:val="00C14D6F"/>
    <w:rsid w:val="00C202C9"/>
    <w:rsid w:val="00C20867"/>
    <w:rsid w:val="00C26508"/>
    <w:rsid w:val="00C31005"/>
    <w:rsid w:val="00C32D66"/>
    <w:rsid w:val="00C33DB2"/>
    <w:rsid w:val="00C3420D"/>
    <w:rsid w:val="00C37091"/>
    <w:rsid w:val="00C37966"/>
    <w:rsid w:val="00C430CB"/>
    <w:rsid w:val="00C47D87"/>
    <w:rsid w:val="00C52960"/>
    <w:rsid w:val="00C53D78"/>
    <w:rsid w:val="00C56E59"/>
    <w:rsid w:val="00C57D2A"/>
    <w:rsid w:val="00C64493"/>
    <w:rsid w:val="00C66ED4"/>
    <w:rsid w:val="00C67FFC"/>
    <w:rsid w:val="00C70664"/>
    <w:rsid w:val="00C70EAD"/>
    <w:rsid w:val="00C70FC6"/>
    <w:rsid w:val="00C71485"/>
    <w:rsid w:val="00C71B9F"/>
    <w:rsid w:val="00C71C83"/>
    <w:rsid w:val="00C74DA4"/>
    <w:rsid w:val="00C7708E"/>
    <w:rsid w:val="00C8079C"/>
    <w:rsid w:val="00C81AFD"/>
    <w:rsid w:val="00C8277D"/>
    <w:rsid w:val="00C827EF"/>
    <w:rsid w:val="00C84E84"/>
    <w:rsid w:val="00C85D55"/>
    <w:rsid w:val="00C862E9"/>
    <w:rsid w:val="00C907F2"/>
    <w:rsid w:val="00C90AAC"/>
    <w:rsid w:val="00C93FD2"/>
    <w:rsid w:val="00C943A1"/>
    <w:rsid w:val="00C95208"/>
    <w:rsid w:val="00C95EA9"/>
    <w:rsid w:val="00C971DA"/>
    <w:rsid w:val="00CA00EC"/>
    <w:rsid w:val="00CA32CB"/>
    <w:rsid w:val="00CA3CFB"/>
    <w:rsid w:val="00CA7E88"/>
    <w:rsid w:val="00CB0B8D"/>
    <w:rsid w:val="00CB2C0D"/>
    <w:rsid w:val="00CB3EE9"/>
    <w:rsid w:val="00CB52C8"/>
    <w:rsid w:val="00CB5680"/>
    <w:rsid w:val="00CB7D00"/>
    <w:rsid w:val="00CC0653"/>
    <w:rsid w:val="00CC311D"/>
    <w:rsid w:val="00CC5358"/>
    <w:rsid w:val="00CC7248"/>
    <w:rsid w:val="00CC7DBA"/>
    <w:rsid w:val="00CD1DD1"/>
    <w:rsid w:val="00CD2A23"/>
    <w:rsid w:val="00CD2A4A"/>
    <w:rsid w:val="00CD634A"/>
    <w:rsid w:val="00CD79B6"/>
    <w:rsid w:val="00CE3E8B"/>
    <w:rsid w:val="00CE7B00"/>
    <w:rsid w:val="00CF075A"/>
    <w:rsid w:val="00CF4679"/>
    <w:rsid w:val="00CF5209"/>
    <w:rsid w:val="00CF6A16"/>
    <w:rsid w:val="00D000A2"/>
    <w:rsid w:val="00D015B5"/>
    <w:rsid w:val="00D03C94"/>
    <w:rsid w:val="00D04E9F"/>
    <w:rsid w:val="00D05C2B"/>
    <w:rsid w:val="00D05E4E"/>
    <w:rsid w:val="00D11539"/>
    <w:rsid w:val="00D12226"/>
    <w:rsid w:val="00D12D77"/>
    <w:rsid w:val="00D1336E"/>
    <w:rsid w:val="00D1479A"/>
    <w:rsid w:val="00D14A49"/>
    <w:rsid w:val="00D14ACC"/>
    <w:rsid w:val="00D176C2"/>
    <w:rsid w:val="00D2074A"/>
    <w:rsid w:val="00D212FF"/>
    <w:rsid w:val="00D21362"/>
    <w:rsid w:val="00D219EB"/>
    <w:rsid w:val="00D24063"/>
    <w:rsid w:val="00D2505D"/>
    <w:rsid w:val="00D25419"/>
    <w:rsid w:val="00D25AE5"/>
    <w:rsid w:val="00D26960"/>
    <w:rsid w:val="00D274B8"/>
    <w:rsid w:val="00D27AE4"/>
    <w:rsid w:val="00D32BAC"/>
    <w:rsid w:val="00D3422F"/>
    <w:rsid w:val="00D34DA2"/>
    <w:rsid w:val="00D35DDD"/>
    <w:rsid w:val="00D36B1A"/>
    <w:rsid w:val="00D4034B"/>
    <w:rsid w:val="00D40E53"/>
    <w:rsid w:val="00D414FF"/>
    <w:rsid w:val="00D431F8"/>
    <w:rsid w:val="00D43389"/>
    <w:rsid w:val="00D453C4"/>
    <w:rsid w:val="00D45BD2"/>
    <w:rsid w:val="00D47FCB"/>
    <w:rsid w:val="00D51680"/>
    <w:rsid w:val="00D54510"/>
    <w:rsid w:val="00D54E50"/>
    <w:rsid w:val="00D55A62"/>
    <w:rsid w:val="00D57CF4"/>
    <w:rsid w:val="00D60D5C"/>
    <w:rsid w:val="00D612F5"/>
    <w:rsid w:val="00D62DD2"/>
    <w:rsid w:val="00D63591"/>
    <w:rsid w:val="00D63E45"/>
    <w:rsid w:val="00D64D44"/>
    <w:rsid w:val="00D6637D"/>
    <w:rsid w:val="00D66BC3"/>
    <w:rsid w:val="00D70497"/>
    <w:rsid w:val="00D70DA1"/>
    <w:rsid w:val="00D7142C"/>
    <w:rsid w:val="00D71C48"/>
    <w:rsid w:val="00D72662"/>
    <w:rsid w:val="00D74826"/>
    <w:rsid w:val="00D77605"/>
    <w:rsid w:val="00D80B7F"/>
    <w:rsid w:val="00D80BF9"/>
    <w:rsid w:val="00D814FF"/>
    <w:rsid w:val="00D82819"/>
    <w:rsid w:val="00D86D9B"/>
    <w:rsid w:val="00D87568"/>
    <w:rsid w:val="00D87965"/>
    <w:rsid w:val="00D910A4"/>
    <w:rsid w:val="00D950F7"/>
    <w:rsid w:val="00D960D8"/>
    <w:rsid w:val="00D97235"/>
    <w:rsid w:val="00D9754B"/>
    <w:rsid w:val="00DA05EC"/>
    <w:rsid w:val="00DA27FC"/>
    <w:rsid w:val="00DB5D26"/>
    <w:rsid w:val="00DB6882"/>
    <w:rsid w:val="00DB6CB9"/>
    <w:rsid w:val="00DB7BC0"/>
    <w:rsid w:val="00DC152E"/>
    <w:rsid w:val="00DC29C2"/>
    <w:rsid w:val="00DC5B75"/>
    <w:rsid w:val="00DC6040"/>
    <w:rsid w:val="00DC7056"/>
    <w:rsid w:val="00DD10C0"/>
    <w:rsid w:val="00DD527A"/>
    <w:rsid w:val="00DD556D"/>
    <w:rsid w:val="00DD55C3"/>
    <w:rsid w:val="00DD78FB"/>
    <w:rsid w:val="00DD7A27"/>
    <w:rsid w:val="00DE4838"/>
    <w:rsid w:val="00DE4CAF"/>
    <w:rsid w:val="00DE64AA"/>
    <w:rsid w:val="00DF01B4"/>
    <w:rsid w:val="00DF12D9"/>
    <w:rsid w:val="00DF2CB3"/>
    <w:rsid w:val="00DF48EA"/>
    <w:rsid w:val="00E007EF"/>
    <w:rsid w:val="00E03FE8"/>
    <w:rsid w:val="00E049AC"/>
    <w:rsid w:val="00E0648C"/>
    <w:rsid w:val="00E10779"/>
    <w:rsid w:val="00E140DD"/>
    <w:rsid w:val="00E1451A"/>
    <w:rsid w:val="00E146E1"/>
    <w:rsid w:val="00E15776"/>
    <w:rsid w:val="00E15D92"/>
    <w:rsid w:val="00E1617E"/>
    <w:rsid w:val="00E17B37"/>
    <w:rsid w:val="00E244C7"/>
    <w:rsid w:val="00E25ACA"/>
    <w:rsid w:val="00E260D4"/>
    <w:rsid w:val="00E2714C"/>
    <w:rsid w:val="00E27A94"/>
    <w:rsid w:val="00E31944"/>
    <w:rsid w:val="00E329E8"/>
    <w:rsid w:val="00E33DB7"/>
    <w:rsid w:val="00E34F17"/>
    <w:rsid w:val="00E37046"/>
    <w:rsid w:val="00E42FE5"/>
    <w:rsid w:val="00E458DC"/>
    <w:rsid w:val="00E47F90"/>
    <w:rsid w:val="00E521AB"/>
    <w:rsid w:val="00E5230D"/>
    <w:rsid w:val="00E53BE8"/>
    <w:rsid w:val="00E55A46"/>
    <w:rsid w:val="00E57495"/>
    <w:rsid w:val="00E61BC2"/>
    <w:rsid w:val="00E6399E"/>
    <w:rsid w:val="00E676AC"/>
    <w:rsid w:val="00E70524"/>
    <w:rsid w:val="00E70C8D"/>
    <w:rsid w:val="00E71EAF"/>
    <w:rsid w:val="00E720D8"/>
    <w:rsid w:val="00E738B0"/>
    <w:rsid w:val="00E74B9E"/>
    <w:rsid w:val="00E7536C"/>
    <w:rsid w:val="00E76A83"/>
    <w:rsid w:val="00E83812"/>
    <w:rsid w:val="00E842A6"/>
    <w:rsid w:val="00E84FAB"/>
    <w:rsid w:val="00E870DF"/>
    <w:rsid w:val="00E9025A"/>
    <w:rsid w:val="00E93F8E"/>
    <w:rsid w:val="00E94C5D"/>
    <w:rsid w:val="00E94F70"/>
    <w:rsid w:val="00E959A8"/>
    <w:rsid w:val="00E97021"/>
    <w:rsid w:val="00EA0189"/>
    <w:rsid w:val="00EA3936"/>
    <w:rsid w:val="00EA3F6D"/>
    <w:rsid w:val="00EA486B"/>
    <w:rsid w:val="00EA5299"/>
    <w:rsid w:val="00EA60D1"/>
    <w:rsid w:val="00EA7171"/>
    <w:rsid w:val="00EA7F47"/>
    <w:rsid w:val="00EB5029"/>
    <w:rsid w:val="00EB71BA"/>
    <w:rsid w:val="00EC2414"/>
    <w:rsid w:val="00EC337E"/>
    <w:rsid w:val="00EC4DE5"/>
    <w:rsid w:val="00EC4E4D"/>
    <w:rsid w:val="00EC4E9F"/>
    <w:rsid w:val="00EC56D8"/>
    <w:rsid w:val="00EC5877"/>
    <w:rsid w:val="00EC5D94"/>
    <w:rsid w:val="00EC6331"/>
    <w:rsid w:val="00EC650B"/>
    <w:rsid w:val="00ED0E17"/>
    <w:rsid w:val="00ED47D7"/>
    <w:rsid w:val="00ED6BA2"/>
    <w:rsid w:val="00ED7C2E"/>
    <w:rsid w:val="00ED7ECF"/>
    <w:rsid w:val="00EE0A43"/>
    <w:rsid w:val="00EE1287"/>
    <w:rsid w:val="00EE444D"/>
    <w:rsid w:val="00EE7754"/>
    <w:rsid w:val="00EF3C01"/>
    <w:rsid w:val="00EF3DE0"/>
    <w:rsid w:val="00EF51E0"/>
    <w:rsid w:val="00EF5C73"/>
    <w:rsid w:val="00EF72AA"/>
    <w:rsid w:val="00EF7551"/>
    <w:rsid w:val="00F0414C"/>
    <w:rsid w:val="00F049BF"/>
    <w:rsid w:val="00F04AB0"/>
    <w:rsid w:val="00F10F89"/>
    <w:rsid w:val="00F12849"/>
    <w:rsid w:val="00F15F34"/>
    <w:rsid w:val="00F17E50"/>
    <w:rsid w:val="00F227AF"/>
    <w:rsid w:val="00F30A78"/>
    <w:rsid w:val="00F30E31"/>
    <w:rsid w:val="00F31292"/>
    <w:rsid w:val="00F31378"/>
    <w:rsid w:val="00F36080"/>
    <w:rsid w:val="00F365EF"/>
    <w:rsid w:val="00F40868"/>
    <w:rsid w:val="00F4153D"/>
    <w:rsid w:val="00F41B88"/>
    <w:rsid w:val="00F47191"/>
    <w:rsid w:val="00F52A34"/>
    <w:rsid w:val="00F537D7"/>
    <w:rsid w:val="00F5550B"/>
    <w:rsid w:val="00F56BF4"/>
    <w:rsid w:val="00F618B7"/>
    <w:rsid w:val="00F62CE7"/>
    <w:rsid w:val="00F64546"/>
    <w:rsid w:val="00F66F80"/>
    <w:rsid w:val="00F67493"/>
    <w:rsid w:val="00F67D71"/>
    <w:rsid w:val="00F70D71"/>
    <w:rsid w:val="00F710CA"/>
    <w:rsid w:val="00F71A60"/>
    <w:rsid w:val="00F71CD9"/>
    <w:rsid w:val="00F720D3"/>
    <w:rsid w:val="00F7233C"/>
    <w:rsid w:val="00F75F4C"/>
    <w:rsid w:val="00F764D6"/>
    <w:rsid w:val="00F82AF9"/>
    <w:rsid w:val="00F84FBE"/>
    <w:rsid w:val="00F84FD0"/>
    <w:rsid w:val="00F85256"/>
    <w:rsid w:val="00F90722"/>
    <w:rsid w:val="00F93E88"/>
    <w:rsid w:val="00F94FFA"/>
    <w:rsid w:val="00F957CB"/>
    <w:rsid w:val="00F95F6B"/>
    <w:rsid w:val="00FA11AB"/>
    <w:rsid w:val="00FA3C94"/>
    <w:rsid w:val="00FA5AB8"/>
    <w:rsid w:val="00FA6019"/>
    <w:rsid w:val="00FA68A7"/>
    <w:rsid w:val="00FA69B5"/>
    <w:rsid w:val="00FA6F6A"/>
    <w:rsid w:val="00FB5C2B"/>
    <w:rsid w:val="00FB7064"/>
    <w:rsid w:val="00FC21AD"/>
    <w:rsid w:val="00FC240A"/>
    <w:rsid w:val="00FC42A9"/>
    <w:rsid w:val="00FC45AB"/>
    <w:rsid w:val="00FC4D7E"/>
    <w:rsid w:val="00FC4D80"/>
    <w:rsid w:val="00FC78AC"/>
    <w:rsid w:val="00FD0095"/>
    <w:rsid w:val="00FD0C35"/>
    <w:rsid w:val="00FD15E1"/>
    <w:rsid w:val="00FD435E"/>
    <w:rsid w:val="00FD604D"/>
    <w:rsid w:val="00FE03E9"/>
    <w:rsid w:val="00FE1156"/>
    <w:rsid w:val="00FE129B"/>
    <w:rsid w:val="00FE1A66"/>
    <w:rsid w:val="00FE2ECC"/>
    <w:rsid w:val="00FE4FD3"/>
    <w:rsid w:val="00FE7271"/>
    <w:rsid w:val="00FF0747"/>
    <w:rsid w:val="00FF51CE"/>
    <w:rsid w:val="00FF73FF"/>
    <w:rsid w:val="0593575B"/>
    <w:rsid w:val="0AC721CB"/>
    <w:rsid w:val="10D97196"/>
    <w:rsid w:val="130B675E"/>
    <w:rsid w:val="175D5E4F"/>
    <w:rsid w:val="1C17169D"/>
    <w:rsid w:val="25AC3E09"/>
    <w:rsid w:val="26406F7A"/>
    <w:rsid w:val="2A66210B"/>
    <w:rsid w:val="2C01213C"/>
    <w:rsid w:val="325E1134"/>
    <w:rsid w:val="37FF56B1"/>
    <w:rsid w:val="3A995C5C"/>
    <w:rsid w:val="3AC467BA"/>
    <w:rsid w:val="3CB771BE"/>
    <w:rsid w:val="3F105E4D"/>
    <w:rsid w:val="3F113CE4"/>
    <w:rsid w:val="42525859"/>
    <w:rsid w:val="46947D5F"/>
    <w:rsid w:val="46A402A2"/>
    <w:rsid w:val="5D376957"/>
    <w:rsid w:val="5F6E22CA"/>
    <w:rsid w:val="61EA5DE6"/>
    <w:rsid w:val="65504518"/>
    <w:rsid w:val="749A79DD"/>
    <w:rsid w:val="751A1AB2"/>
    <w:rsid w:val="786C4375"/>
    <w:rsid w:val="79193144"/>
    <w:rsid w:val="7FC67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link w:val="1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bCs/>
      <w:kern w:val="36"/>
      <w:sz w:val="48"/>
      <w:szCs w:val="48"/>
    </w:rPr>
  </w:style>
  <w:style w:type="paragraph" w:styleId="3">
    <w:name w:val="heading 2"/>
    <w:basedOn w:val="1"/>
    <w:link w:val="19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/>
      <w:b/>
      <w:bCs/>
      <w:kern w:val="0"/>
      <w:sz w:val="36"/>
      <w:szCs w:val="36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0"/>
    <w:unhideWhenUsed/>
    <w:qFormat/>
    <w:uiPriority w:val="0"/>
    <w:pPr>
      <w:jc w:val="left"/>
    </w:pPr>
  </w:style>
  <w:style w:type="paragraph" w:styleId="5">
    <w:name w:val="Body Text"/>
    <w:basedOn w:val="1"/>
    <w:link w:val="21"/>
    <w:qFormat/>
    <w:uiPriority w:val="0"/>
    <w:pPr>
      <w:widowControl/>
      <w:shd w:val="clear" w:color="auto" w:fill="FFFFFF"/>
      <w:spacing w:line="312" w:lineRule="exact"/>
      <w:ind w:hanging="400"/>
      <w:jc w:val="distribute"/>
    </w:pPr>
    <w:rPr>
      <w:rFonts w:ascii="宋体" w:hAnsi="宋体"/>
      <w:kern w:val="0"/>
      <w:sz w:val="19"/>
      <w:szCs w:val="19"/>
      <w:shd w:val="clear" w:color="auto" w:fill="FFFFFF"/>
    </w:rPr>
  </w:style>
  <w:style w:type="paragraph" w:styleId="6">
    <w:name w:val="Plain Text"/>
    <w:basedOn w:val="1"/>
    <w:link w:val="22"/>
    <w:qFormat/>
    <w:uiPriority w:val="0"/>
    <w:rPr>
      <w:rFonts w:ascii="宋体" w:hAnsi="Courier New"/>
      <w:kern w:val="0"/>
      <w:sz w:val="20"/>
      <w:szCs w:val="21"/>
    </w:rPr>
  </w:style>
  <w:style w:type="paragraph" w:styleId="7">
    <w:name w:val="Balloon Text"/>
    <w:basedOn w:val="1"/>
    <w:link w:val="23"/>
    <w:unhideWhenUsed/>
    <w:qFormat/>
    <w:uiPriority w:val="99"/>
    <w:rPr>
      <w:kern w:val="0"/>
      <w:sz w:val="18"/>
      <w:szCs w:val="18"/>
    </w:rPr>
  </w:style>
  <w:style w:type="paragraph" w:styleId="8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9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10">
    <w:name w:val="Normal (Web)"/>
    <w:basedOn w:val="1"/>
    <w:link w:val="26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11">
    <w:name w:val="annotation subject"/>
    <w:basedOn w:val="4"/>
    <w:next w:val="4"/>
    <w:link w:val="27"/>
    <w:unhideWhenUsed/>
    <w:qFormat/>
    <w:uiPriority w:val="99"/>
    <w:rPr>
      <w:b/>
      <w:bCs/>
      <w:kern w:val="0"/>
      <w:sz w:val="20"/>
      <w:szCs w:val="20"/>
    </w:rPr>
  </w:style>
  <w:style w:type="table" w:styleId="13">
    <w:name w:val="Table Grid"/>
    <w:basedOn w:val="12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Emphasis"/>
    <w:qFormat/>
    <w:uiPriority w:val="0"/>
    <w:rPr>
      <w:color w:val="CC0000"/>
    </w:rPr>
  </w:style>
  <w:style w:type="character" w:styleId="16">
    <w:name w:val="Hyperlink"/>
    <w:unhideWhenUsed/>
    <w:qFormat/>
    <w:uiPriority w:val="99"/>
    <w:rPr>
      <w:color w:val="0000FF"/>
      <w:u w:val="single"/>
    </w:rPr>
  </w:style>
  <w:style w:type="character" w:styleId="17">
    <w:name w:val="annotation reference"/>
    <w:unhideWhenUsed/>
    <w:qFormat/>
    <w:uiPriority w:val="99"/>
    <w:rPr>
      <w:sz w:val="21"/>
      <w:szCs w:val="21"/>
    </w:rPr>
  </w:style>
  <w:style w:type="character" w:customStyle="1" w:styleId="18">
    <w:name w:val="标题 1 字符"/>
    <w:link w:val="2"/>
    <w:qFormat/>
    <w:uiPriority w:val="9"/>
    <w:rPr>
      <w:rFonts w:ascii="宋体" w:hAnsi="宋体" w:cs="宋体"/>
      <w:b/>
      <w:bCs/>
      <w:kern w:val="36"/>
      <w:sz w:val="48"/>
      <w:szCs w:val="48"/>
    </w:rPr>
  </w:style>
  <w:style w:type="character" w:customStyle="1" w:styleId="19">
    <w:name w:val="标题 2 字符"/>
    <w:link w:val="3"/>
    <w:qFormat/>
    <w:uiPriority w:val="9"/>
    <w:rPr>
      <w:rFonts w:ascii="宋体" w:hAnsi="宋体" w:cs="宋体"/>
      <w:b/>
      <w:bCs/>
      <w:sz w:val="36"/>
      <w:szCs w:val="36"/>
    </w:rPr>
  </w:style>
  <w:style w:type="character" w:customStyle="1" w:styleId="20">
    <w:name w:val="批注文字 字符"/>
    <w:basedOn w:val="14"/>
    <w:link w:val="4"/>
    <w:qFormat/>
    <w:uiPriority w:val="99"/>
  </w:style>
  <w:style w:type="character" w:customStyle="1" w:styleId="21">
    <w:name w:val="正文文本 字符"/>
    <w:link w:val="5"/>
    <w:qFormat/>
    <w:uiPriority w:val="0"/>
    <w:rPr>
      <w:rFonts w:ascii="宋体" w:hAnsi="宋体"/>
      <w:sz w:val="19"/>
      <w:szCs w:val="19"/>
      <w:shd w:val="clear" w:color="auto" w:fill="FFFFFF"/>
    </w:rPr>
  </w:style>
  <w:style w:type="character" w:customStyle="1" w:styleId="22">
    <w:name w:val="纯文本 字符"/>
    <w:link w:val="6"/>
    <w:qFormat/>
    <w:uiPriority w:val="0"/>
    <w:rPr>
      <w:rFonts w:ascii="宋体" w:hAnsi="Courier New" w:eastAsia="宋体" w:cs="Courier New"/>
      <w:szCs w:val="21"/>
    </w:rPr>
  </w:style>
  <w:style w:type="character" w:customStyle="1" w:styleId="23">
    <w:name w:val="批注框文本 字符"/>
    <w:link w:val="7"/>
    <w:semiHidden/>
    <w:qFormat/>
    <w:uiPriority w:val="99"/>
    <w:rPr>
      <w:sz w:val="18"/>
      <w:szCs w:val="18"/>
    </w:rPr>
  </w:style>
  <w:style w:type="character" w:customStyle="1" w:styleId="24">
    <w:name w:val="页脚 字符"/>
    <w:link w:val="8"/>
    <w:qFormat/>
    <w:uiPriority w:val="99"/>
    <w:rPr>
      <w:sz w:val="18"/>
      <w:szCs w:val="18"/>
    </w:rPr>
  </w:style>
  <w:style w:type="character" w:customStyle="1" w:styleId="25">
    <w:name w:val="页眉 字符"/>
    <w:link w:val="9"/>
    <w:qFormat/>
    <w:uiPriority w:val="99"/>
    <w:rPr>
      <w:sz w:val="18"/>
      <w:szCs w:val="18"/>
    </w:rPr>
  </w:style>
  <w:style w:type="character" w:customStyle="1" w:styleId="26">
    <w:name w:val="普通(网站) 字符"/>
    <w:link w:val="10"/>
    <w:qFormat/>
    <w:uiPriority w:val="0"/>
    <w:rPr>
      <w:rFonts w:ascii="宋体" w:hAnsi="宋体" w:cs="宋体"/>
      <w:sz w:val="24"/>
      <w:szCs w:val="24"/>
    </w:rPr>
  </w:style>
  <w:style w:type="character" w:customStyle="1" w:styleId="27">
    <w:name w:val="批注主题 字符"/>
    <w:link w:val="11"/>
    <w:semiHidden/>
    <w:qFormat/>
    <w:uiPriority w:val="99"/>
    <w:rPr>
      <w:b/>
      <w:bCs/>
    </w:rPr>
  </w:style>
  <w:style w:type="paragraph" w:customStyle="1" w:styleId="28">
    <w:name w:val="正文_0"/>
    <w:link w:val="29"/>
    <w:qFormat/>
    <w:uiPriority w:val="0"/>
    <w:pPr>
      <w:widowControl w:val="0"/>
      <w:jc w:val="both"/>
    </w:pPr>
    <w:rPr>
      <w:rFonts w:ascii="Calibri" w:hAnsi="Calibri" w:eastAsia="宋体" w:cs="Times New Roman"/>
      <w:szCs w:val="24"/>
      <w:lang w:val="en-US" w:eastAsia="zh-CN" w:bidi="ar-SA"/>
    </w:rPr>
  </w:style>
  <w:style w:type="character" w:customStyle="1" w:styleId="29">
    <w:name w:val="正文_0 Char"/>
    <w:link w:val="28"/>
    <w:qFormat/>
    <w:uiPriority w:val="0"/>
    <w:rPr>
      <w:szCs w:val="24"/>
      <w:lang w:bidi="ar-SA"/>
    </w:rPr>
  </w:style>
  <w:style w:type="paragraph" w:customStyle="1" w:styleId="30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character" w:customStyle="1" w:styleId="31">
    <w:name w:val="apple-converted-space"/>
    <w:basedOn w:val="14"/>
    <w:qFormat/>
    <w:uiPriority w:val="0"/>
  </w:style>
  <w:style w:type="paragraph" w:customStyle="1" w:styleId="32">
    <w:name w:val="普通(网站)_0"/>
    <w:basedOn w:val="28"/>
    <w:link w:val="33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sz w:val="24"/>
    </w:rPr>
  </w:style>
  <w:style w:type="character" w:customStyle="1" w:styleId="33">
    <w:name w:val="普通 (Web)1 Char1"/>
    <w:link w:val="32"/>
    <w:qFormat/>
    <w:uiPriority w:val="0"/>
    <w:rPr>
      <w:rFonts w:ascii="宋体" w:hAnsi="宋体" w:eastAsia="宋体" w:cs="宋体"/>
      <w:kern w:val="0"/>
      <w:sz w:val="24"/>
      <w:szCs w:val="24"/>
    </w:rPr>
  </w:style>
  <w:style w:type="paragraph" w:styleId="34">
    <w:name w:val="List Paragraph"/>
    <w:basedOn w:val="1"/>
    <w:link w:val="35"/>
    <w:qFormat/>
    <w:uiPriority w:val="0"/>
    <w:pPr>
      <w:ind w:firstLine="420" w:firstLineChars="200"/>
    </w:pPr>
    <w:rPr>
      <w:kern w:val="0"/>
      <w:sz w:val="20"/>
      <w:szCs w:val="20"/>
    </w:rPr>
  </w:style>
  <w:style w:type="character" w:customStyle="1" w:styleId="35">
    <w:name w:val="列出段落 字符"/>
    <w:link w:val="34"/>
    <w:qFormat/>
    <w:uiPriority w:val="0"/>
    <w:rPr>
      <w:rFonts w:ascii="Calibri" w:hAnsi="Calibri" w:eastAsia="宋体" w:cs="Times New Roman"/>
    </w:rPr>
  </w:style>
  <w:style w:type="character" w:customStyle="1" w:styleId="36">
    <w:name w:val="纯文本 Char2"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customStyle="1" w:styleId="37">
    <w:name w:val="纯文本_0"/>
    <w:basedOn w:val="1"/>
    <w:link w:val="38"/>
    <w:qFormat/>
    <w:uiPriority w:val="0"/>
    <w:rPr>
      <w:rFonts w:ascii="宋体" w:hAnsi="Courier New"/>
      <w:kern w:val="0"/>
      <w:sz w:val="20"/>
      <w:szCs w:val="21"/>
    </w:rPr>
  </w:style>
  <w:style w:type="character" w:customStyle="1" w:styleId="38">
    <w:name w:val="纯文本 Char2 Char"/>
    <w:link w:val="37"/>
    <w:qFormat/>
    <w:uiPriority w:val="0"/>
    <w:rPr>
      <w:rFonts w:ascii="宋体" w:hAnsi="Courier New" w:eastAsia="宋体" w:cs="Courier New"/>
      <w:kern w:val="0"/>
      <w:sz w:val="20"/>
      <w:szCs w:val="21"/>
    </w:rPr>
  </w:style>
  <w:style w:type="paragraph" w:customStyle="1" w:styleId="39">
    <w:name w:val="正文 New New New New New New New New New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40">
    <w:name w:val="正文 New New New New New New New New New New New New New New New New New New New New New New New New New New New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41">
    <w:name w:val="正文 New New New New New New New New New New New New New New New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paragraph" w:customStyle="1" w:styleId="42">
    <w:name w:val="正文_0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paragraph" w:customStyle="1" w:styleId="43">
    <w:name w:val="MTDisplayEquation"/>
    <w:basedOn w:val="1"/>
    <w:next w:val="1"/>
    <w:link w:val="44"/>
    <w:qFormat/>
    <w:uiPriority w:val="0"/>
    <w:pPr>
      <w:tabs>
        <w:tab w:val="center" w:pos="5040"/>
        <w:tab w:val="right" w:pos="9640"/>
      </w:tabs>
      <w:spacing w:line="288" w:lineRule="auto"/>
      <w:ind w:left="420" w:hanging="420" w:hangingChars="200"/>
      <w:jc w:val="left"/>
    </w:pPr>
    <w:rPr>
      <w:rFonts w:ascii="Times New Roman" w:hAnsi="Times New Roman"/>
      <w:szCs w:val="21"/>
    </w:rPr>
  </w:style>
  <w:style w:type="character" w:customStyle="1" w:styleId="44">
    <w:name w:val="MTDisplayEquation Char"/>
    <w:link w:val="43"/>
    <w:qFormat/>
    <w:uiPriority w:val="0"/>
    <w:rPr>
      <w:rFonts w:ascii="Times New Roman" w:hAnsi="Times New Roman"/>
      <w:kern w:val="2"/>
      <w:sz w:val="21"/>
      <w:szCs w:val="21"/>
    </w:rPr>
  </w:style>
  <w:style w:type="paragraph" w:customStyle="1" w:styleId="45">
    <w:name w:val="DefaultParagraph"/>
    <w:link w:val="46"/>
    <w:qFormat/>
    <w:uiPriority w:val="0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46">
    <w:name w:val="DefaultParagraph Char"/>
    <w:link w:val="45"/>
    <w:qFormat/>
    <w:locked/>
    <w:uiPriority w:val="0"/>
    <w:rPr>
      <w:kern w:val="2"/>
      <w:sz w:val="21"/>
      <w:szCs w:val="22"/>
      <w:lang w:bidi="ar-SA"/>
    </w:rPr>
  </w:style>
  <w:style w:type="paragraph" w:customStyle="1" w:styleId="47">
    <w:name w:val="正文1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customStyle="1" w:styleId="48">
    <w:name w:val="正文文本 Char1"/>
    <w:semiHidden/>
    <w:qFormat/>
    <w:uiPriority w:val="99"/>
    <w:rPr>
      <w:kern w:val="2"/>
      <w:sz w:val="21"/>
      <w:szCs w:val="22"/>
    </w:rPr>
  </w:style>
  <w:style w:type="paragraph" w:styleId="49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50">
    <w:name w:val="批注文字 Char1"/>
    <w:semiHidden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51">
    <w:name w:val="DefaultParagraph Char Char"/>
    <w:qFormat/>
    <w:uiPriority w:val="0"/>
    <w:rPr>
      <w:rFonts w:ascii="Times New Roman"/>
      <w:kern w:val="2"/>
      <w:sz w:val="21"/>
      <w:szCs w:val="22"/>
    </w:rPr>
  </w:style>
  <w:style w:type="character" w:styleId="52">
    <w:name w:val="Placeholder Text"/>
    <w:semiHidden/>
    <w:qFormat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3" Type="http://schemas.openxmlformats.org/officeDocument/2006/relationships/fontTable" Target="fontTable.xml"/><Relationship Id="rId82" Type="http://schemas.openxmlformats.org/officeDocument/2006/relationships/customXml" Target="../customXml/item1.xml"/><Relationship Id="rId81" Type="http://schemas.openxmlformats.org/officeDocument/2006/relationships/image" Target="media/image64.png"/><Relationship Id="rId80" Type="http://schemas.openxmlformats.org/officeDocument/2006/relationships/image" Target="media/image63.png"/><Relationship Id="rId8" Type="http://schemas.openxmlformats.org/officeDocument/2006/relationships/image" Target="media/image4.png"/><Relationship Id="rId79" Type="http://schemas.openxmlformats.org/officeDocument/2006/relationships/image" Target="media/image62.png"/><Relationship Id="rId78" Type="http://schemas.openxmlformats.org/officeDocument/2006/relationships/image" Target="media/image61.wmf"/><Relationship Id="rId77" Type="http://schemas.openxmlformats.org/officeDocument/2006/relationships/image" Target="media/image60.png"/><Relationship Id="rId76" Type="http://schemas.openxmlformats.org/officeDocument/2006/relationships/image" Target="media/image59.png"/><Relationship Id="rId75" Type="http://schemas.openxmlformats.org/officeDocument/2006/relationships/oleObject" Target="embeddings/oleObject13.bin"/><Relationship Id="rId74" Type="http://schemas.openxmlformats.org/officeDocument/2006/relationships/oleObject" Target="embeddings/oleObject12.bin"/><Relationship Id="rId73" Type="http://schemas.openxmlformats.org/officeDocument/2006/relationships/oleObject" Target="embeddings/oleObject11.bin"/><Relationship Id="rId72" Type="http://schemas.openxmlformats.org/officeDocument/2006/relationships/oleObject" Target="embeddings/oleObject10.bin"/><Relationship Id="rId71" Type="http://schemas.openxmlformats.org/officeDocument/2006/relationships/image" Target="media/image58.png"/><Relationship Id="rId70" Type="http://schemas.openxmlformats.org/officeDocument/2006/relationships/image" Target="media/image57.wmf"/><Relationship Id="rId7" Type="http://schemas.openxmlformats.org/officeDocument/2006/relationships/image" Target="media/image3.png"/><Relationship Id="rId69" Type="http://schemas.openxmlformats.org/officeDocument/2006/relationships/oleObject" Target="embeddings/oleObject9.bin"/><Relationship Id="rId68" Type="http://schemas.openxmlformats.org/officeDocument/2006/relationships/oleObject" Target="embeddings/oleObject8.bin"/><Relationship Id="rId67" Type="http://schemas.openxmlformats.org/officeDocument/2006/relationships/image" Target="media/image56.wmf"/><Relationship Id="rId66" Type="http://schemas.openxmlformats.org/officeDocument/2006/relationships/oleObject" Target="embeddings/oleObject7.bin"/><Relationship Id="rId65" Type="http://schemas.openxmlformats.org/officeDocument/2006/relationships/oleObject" Target="embeddings/oleObject6.bin"/><Relationship Id="rId64" Type="http://schemas.openxmlformats.org/officeDocument/2006/relationships/image" Target="media/image55.png"/><Relationship Id="rId63" Type="http://schemas.openxmlformats.org/officeDocument/2006/relationships/image" Target="media/image54.png"/><Relationship Id="rId62" Type="http://schemas.openxmlformats.org/officeDocument/2006/relationships/image" Target="media/image53.png"/><Relationship Id="rId61" Type="http://schemas.openxmlformats.org/officeDocument/2006/relationships/image" Target="media/image52.wmf"/><Relationship Id="rId60" Type="http://schemas.openxmlformats.org/officeDocument/2006/relationships/oleObject" Target="embeddings/oleObject5.bin"/><Relationship Id="rId6" Type="http://schemas.openxmlformats.org/officeDocument/2006/relationships/image" Target="media/image2.png"/><Relationship Id="rId59" Type="http://schemas.openxmlformats.org/officeDocument/2006/relationships/image" Target="media/image51.wmf"/><Relationship Id="rId58" Type="http://schemas.openxmlformats.org/officeDocument/2006/relationships/oleObject" Target="embeddings/oleObject4.bin"/><Relationship Id="rId57" Type="http://schemas.openxmlformats.org/officeDocument/2006/relationships/image" Target="media/image50.wmf"/><Relationship Id="rId56" Type="http://schemas.openxmlformats.org/officeDocument/2006/relationships/image" Target="media/image49.wmf"/><Relationship Id="rId55" Type="http://schemas.openxmlformats.org/officeDocument/2006/relationships/image" Target="media/image48.png"/><Relationship Id="rId54" Type="http://schemas.openxmlformats.org/officeDocument/2006/relationships/image" Target="media/image47.wmf"/><Relationship Id="rId53" Type="http://schemas.openxmlformats.org/officeDocument/2006/relationships/image" Target="media/image46.wmf"/><Relationship Id="rId52" Type="http://schemas.openxmlformats.org/officeDocument/2006/relationships/image" Target="media/image45.wmf"/><Relationship Id="rId51" Type="http://schemas.openxmlformats.org/officeDocument/2006/relationships/image" Target="media/image44.wmf"/><Relationship Id="rId50" Type="http://schemas.openxmlformats.org/officeDocument/2006/relationships/image" Target="media/image43.wmf"/><Relationship Id="rId5" Type="http://schemas.openxmlformats.org/officeDocument/2006/relationships/theme" Target="theme/theme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wmf"/><Relationship Id="rId46" Type="http://schemas.openxmlformats.org/officeDocument/2006/relationships/image" Target="media/image39.wmf"/><Relationship Id="rId45" Type="http://schemas.openxmlformats.org/officeDocument/2006/relationships/image" Target="media/image38.png"/><Relationship Id="rId44" Type="http://schemas.openxmlformats.org/officeDocument/2006/relationships/image" Target="media/image37.wmf"/><Relationship Id="rId43" Type="http://schemas.openxmlformats.org/officeDocument/2006/relationships/image" Target="media/image36.wmf"/><Relationship Id="rId42" Type="http://schemas.openxmlformats.org/officeDocument/2006/relationships/image" Target="media/image35.png"/><Relationship Id="rId41" Type="http://schemas.openxmlformats.org/officeDocument/2006/relationships/image" Target="media/image34.wmf"/><Relationship Id="rId40" Type="http://schemas.openxmlformats.org/officeDocument/2006/relationships/image" Target="media/image33.wmf"/><Relationship Id="rId4" Type="http://schemas.openxmlformats.org/officeDocument/2006/relationships/footer" Target="footer1.xml"/><Relationship Id="rId39" Type="http://schemas.openxmlformats.org/officeDocument/2006/relationships/image" Target="media/image32.png"/><Relationship Id="rId38" Type="http://schemas.openxmlformats.org/officeDocument/2006/relationships/image" Target="media/image31.wmf"/><Relationship Id="rId37" Type="http://schemas.openxmlformats.org/officeDocument/2006/relationships/image" Target="media/image30.wmf"/><Relationship Id="rId36" Type="http://schemas.openxmlformats.org/officeDocument/2006/relationships/image" Target="media/image29.png"/><Relationship Id="rId35" Type="http://schemas.openxmlformats.org/officeDocument/2006/relationships/image" Target="media/image28.wmf"/><Relationship Id="rId34" Type="http://schemas.openxmlformats.org/officeDocument/2006/relationships/image" Target="media/image27.wmf"/><Relationship Id="rId33" Type="http://schemas.openxmlformats.org/officeDocument/2006/relationships/image" Target="media/image26.png"/><Relationship Id="rId32" Type="http://schemas.openxmlformats.org/officeDocument/2006/relationships/image" Target="media/image25.wmf"/><Relationship Id="rId31" Type="http://schemas.openxmlformats.org/officeDocument/2006/relationships/image" Target="media/image24.wmf"/><Relationship Id="rId30" Type="http://schemas.openxmlformats.org/officeDocument/2006/relationships/oleObject" Target="embeddings/oleObject3.bin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wmf"/><Relationship Id="rId27" Type="http://schemas.openxmlformats.org/officeDocument/2006/relationships/image" Target="media/image21.wmf"/><Relationship Id="rId26" Type="http://schemas.openxmlformats.org/officeDocument/2006/relationships/image" Target="media/image20.wmf"/><Relationship Id="rId25" Type="http://schemas.openxmlformats.org/officeDocument/2006/relationships/image" Target="media/image19.jpe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wmf"/><Relationship Id="rId21" Type="http://schemas.openxmlformats.org/officeDocument/2006/relationships/image" Target="media/image15.png"/><Relationship Id="rId20" Type="http://schemas.openxmlformats.org/officeDocument/2006/relationships/image" Target="media/image14.wmf"/><Relationship Id="rId2" Type="http://schemas.openxmlformats.org/officeDocument/2006/relationships/settings" Target="settings.xml"/><Relationship Id="rId19" Type="http://schemas.openxmlformats.org/officeDocument/2006/relationships/image" Target="media/image13.wmf"/><Relationship Id="rId18" Type="http://schemas.openxmlformats.org/officeDocument/2006/relationships/image" Target="media/image12.wmf"/><Relationship Id="rId17" Type="http://schemas.openxmlformats.org/officeDocument/2006/relationships/oleObject" Target="embeddings/oleObject2.bin"/><Relationship Id="rId16" Type="http://schemas.openxmlformats.org/officeDocument/2006/relationships/image" Target="media/image11.wmf"/><Relationship Id="rId15" Type="http://schemas.openxmlformats.org/officeDocument/2006/relationships/oleObject" Target="embeddings/oleObject1.bin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HXJP\hxjp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2053"/>
    <customShpInfo spid="_x0000_s2051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hxjp</Template>
  <Company>Microsoft</Company>
  <Pages>8</Pages>
  <Words>2729</Words>
  <Characters>3453</Characters>
  <Lines>48</Lines>
  <Paragraphs>13</Paragraphs>
  <TotalTime>0</TotalTime>
  <ScaleCrop>false</ScaleCrop>
  <LinksUpToDate>false</LinksUpToDate>
  <CharactersWithSpaces>3801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2025-12-24T06:39:00Z</dcterms:created>
  <dc:creator>WSJ</dc:creator>
  <dc:description>原创精品资源学科网独家享有版权，侵权必究！</dc:description>
  <cp:lastModifiedBy>温州杨府山高复学校</cp:lastModifiedBy>
  <cp:lastPrinted>2017-04-20T05:31:00Z</cp:lastPrinted>
  <dcterms:modified xsi:type="dcterms:W3CDTF">2026-02-07T06:17:59Z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TemplateDocerSaveRecord">
    <vt:lpwstr>eyJoZGlkIjoiZDMzZDMxNDM2Y2I1ZjM1YzA4NDhiMjAzMWNiNmY1ZjUiLCJ1c2VySWQiOiIyNzgwOTYxODEifQ==</vt:lpwstr>
  </property>
  <property fmtid="{D5CDD505-2E9C-101B-9397-08002B2CF9AE}" pid="7" name="KSOProductBuildVer">
    <vt:lpwstr>2052-12.1.0.24657</vt:lpwstr>
  </property>
  <property fmtid="{D5CDD505-2E9C-101B-9397-08002B2CF9AE}" pid="8" name="ICV">
    <vt:lpwstr>BDEB984E7911432D8CCB8AE73984FA48_12</vt:lpwstr>
  </property>
</Properties>
</file>