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ackground w:color="ffffff">
    <v:background filled="t" id="_x0000_s1025"/>
  </w:background>
  <w:body>
    <w:p w14:paraId="781BC5F5" w14:textId="77777777" w:rsidP="0063329F" w:rsidR="00CF42D5">
      <w:pPr>
        <w:spacing w:line="360" w:lineRule="auto"/>
        <w:jc w:val="center"/>
        <w:rPr>
          <w:rStyle w:val="Strong"/>
          <w:rFonts w:ascii="黑体" w:cs="黑体" w:eastAsia="黑体" w:hAnsi="黑体" w:hint="eastAsia"/>
          <w:color w:themeColor="text1" w:val="000000"/>
          <w:spacing w:val="8"/>
          <w:kern w:val="0"/>
          <w:sz w:val="22"/>
        </w:rPr>
      </w:pPr>
      <w:r>
        <w:rPr>
          <w:rStyle w:val="Strong"/>
          <w:rFonts w:ascii="黑体" w:cs="黑体" w:eastAsia="黑体" w:hAnsi="黑体" w:hint="eastAsia"/>
          <w:color w:themeColor="text1" w:val="000000"/>
          <w:spacing w:val="8"/>
          <w:kern w:val="0"/>
          <w:sz w:val="22"/>
        </w:rPr>
        <w:drawing>
          <wp:anchor allowOverlap="1" behindDoc="0" layoutInCell="1" locked="0" relativeHeight="251658240" simplePos="0">
            <wp:simplePos x="0" y="0"/>
            <wp:positionH relativeFrom="page">
              <wp:posOffset>12509500</wp:posOffset>
            </wp:positionH>
            <wp:positionV relativeFrom="topMargin">
              <wp:posOffset>11353800</wp:posOffset>
            </wp:positionV>
            <wp:extent cx="330200" cy="4699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5"/>
                    <a:stretch>
                      <a:fillRect/>
                    </a:stretch>
                  </pic:blipFill>
                  <pic:spPr>
                    <a:xfrm>
                      <a:off x="0" y="0"/>
                      <a:ext cx="330200" cy="469900"/>
                    </a:xfrm>
                    <a:prstGeom prst="rect">
                      <a:avLst/>
                    </a:prstGeom>
                  </pic:spPr>
                </pic:pic>
              </a:graphicData>
            </a:graphic>
          </wp:anchor>
        </w:drawing>
      </w:r>
      <w:r>
        <w:rPr>
          <w:rStyle w:val="Strong"/>
          <w:rFonts w:ascii="黑体" w:cs="黑体" w:eastAsia="黑体" w:hAnsi="黑体" w:hint="eastAsia"/>
          <w:color w:themeColor="text1" w:val="000000"/>
          <w:spacing w:val="8"/>
          <w:kern w:val="0"/>
          <w:sz w:val="22"/>
        </w:rPr>
        <w:t>第一课</w:t>
      </w:r>
      <w:r>
        <w:rPr>
          <w:rStyle w:val="Strong"/>
          <w:rFonts w:ascii="黑体" w:cs="黑体" w:eastAsia="黑体" w:hAnsi="黑体" w:hint="eastAsia"/>
          <w:color w:themeColor="text1" w:val="000000"/>
          <w:spacing w:val="8"/>
          <w:kern w:val="0"/>
          <w:sz w:val="22"/>
        </w:rPr>
        <w:t xml:space="preserve"> </w:t>
      </w:r>
      <w:r>
        <w:rPr>
          <w:rStyle w:val="Strong"/>
          <w:rFonts w:ascii="黑体" w:cs="黑体" w:eastAsia="黑体" w:hAnsi="黑体" w:hint="eastAsia"/>
          <w:color w:themeColor="text1" w:val="000000"/>
          <w:spacing w:val="8"/>
          <w:kern w:val="0"/>
          <w:sz w:val="22"/>
        </w:rPr>
        <w:t>我国的生产资料所有制</w:t>
      </w:r>
    </w:p>
    <w:p w14:paraId="5C864A74" w14:textId="77777777" w:rsidR="00CF42D5">
      <w:pPr>
        <w:spacing w:line="340" w:lineRule="exact"/>
        <w:jc w:val="left"/>
        <w:rPr>
          <w:rFonts w:ascii="Times New Roman" w:cs="Times New Roman" w:eastAsia="宋体" w:hAnsi="Times New Roman"/>
          <w:color w:themeColor="text1" w:val="000000"/>
          <w:szCs w:val="21"/>
        </w:rPr>
      </w:pPr>
      <w:r>
        <w:rPr>
          <w:rFonts w:ascii="Times New Roman" w:cs="Times New Roman" w:hAnsi="Times New Roman"/>
          <w:color w:themeColor="text1" w:val="000000"/>
          <w:szCs w:val="21"/>
        </w:rPr>
        <w:t>1.</w:t>
      </w:r>
      <w:r>
        <w:rPr>
          <w:rFonts w:ascii="Times New Roman" w:cs="Times New Roman" w:hAnsi="Times New Roman"/>
          <w:color w:themeColor="text1" w:val="000000"/>
          <w:szCs w:val="21"/>
        </w:rPr>
        <w:t>巩固国有资产在社会总资产中的优势地位。</w:t>
      </w:r>
    </w:p>
    <w:p w14:paraId="26E3271F" w14:textId="77777777" w:rsidR="00CF42D5">
      <w:pPr>
        <w:pStyle w:val="BodyText"/>
        <w:spacing w:before="120" w:beforeLines="50" w:line="240" w:lineRule="auto"/>
        <w:jc w:val="left"/>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7360A813" w14:textId="77777777" w:rsidR="00CF42D5">
      <w:pPr>
        <w:tabs>
          <w:tab w:pos="2730" w:val="left"/>
          <w:tab w:pos="5040" w:val="left"/>
          <w:tab w:pos="7350" w:val="left"/>
        </w:tabs>
        <w:spacing w:line="340" w:lineRule="exact"/>
        <w:jc w:val="left"/>
        <w:rPr>
          <w:rFonts w:ascii="Times New Roman" w:cs="Times New Roman" w:hAnsi="Times New Roman"/>
          <w:color w:themeColor="text1" w:val="000000"/>
          <w:szCs w:val="21"/>
        </w:rPr>
      </w:pPr>
      <w:r>
        <w:rPr>
          <w:rFonts w:ascii="Times New Roman" w:cs="Times New Roman" w:hAnsi="Times New Roman"/>
          <w:color w:themeColor="text1" w:val="000000"/>
          <w:szCs w:val="21"/>
        </w:rPr>
        <w:t>2.</w:t>
      </w:r>
      <w:r>
        <w:rPr>
          <w:rFonts w:ascii="Times New Roman" w:cs="Times New Roman" w:hAnsi="Times New Roman"/>
          <w:color w:themeColor="text1" w:val="000000"/>
          <w:szCs w:val="21"/>
        </w:rPr>
        <w:t>我国的国有企业是社会主义市场经济体制的根基。</w:t>
      </w:r>
    </w:p>
    <w:p w14:paraId="5E1CDC9C"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4482251"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color w:themeColor="text1" w:val="000000"/>
          <w:szCs w:val="21"/>
        </w:rPr>
        <w:t>3.</w:t>
      </w:r>
      <w:r>
        <w:rPr>
          <w:rFonts w:ascii="Times New Roman" w:cs="Times New Roman" w:hAnsi="Times New Roman" w:hint="eastAsia"/>
          <w:color w:themeColor="text1" w:val="000000"/>
          <w:szCs w:val="21"/>
        </w:rPr>
        <w:t>共同富裕</w:t>
      </w:r>
      <w:r>
        <w:rPr>
          <w:rFonts w:ascii="Times New Roman" w:cs="Times New Roman" w:hAnsi="Times New Roman"/>
          <w:color w:themeColor="text1" w:val="000000"/>
          <w:szCs w:val="21"/>
        </w:rPr>
        <w:t>是社会主义初级阶段经济制度的根本特征，是社会主义经济制度的基础。</w:t>
      </w:r>
    </w:p>
    <w:p w14:paraId="2E594881"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23F56DA" w14:textId="77777777" w:rsidR="00CF42D5">
      <w:pPr>
        <w:spacing w:line="340" w:lineRule="exact"/>
        <w:jc w:val="left"/>
        <w:rPr>
          <w:szCs w:val="21"/>
        </w:rPr>
      </w:pPr>
      <w:r>
        <w:rPr>
          <w:rFonts w:hint="eastAsia"/>
          <w:szCs w:val="21"/>
        </w:rPr>
        <w:t>4.</w:t>
      </w:r>
      <w:r>
        <w:rPr>
          <w:rFonts w:hint="eastAsia"/>
          <w:szCs w:val="21"/>
        </w:rPr>
        <w:t>生产资料是创造物质财富和价值的源泉。</w:t>
      </w:r>
    </w:p>
    <w:p w14:paraId="42F3C8CE"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D6B57FC" w14:textId="77777777" w:rsidR="00CF42D5">
      <w:pPr>
        <w:spacing w:line="340" w:lineRule="exact"/>
        <w:jc w:val="left"/>
        <w:rPr>
          <w:szCs w:val="21"/>
        </w:rPr>
      </w:pPr>
      <w:r>
        <w:rPr>
          <w:rFonts w:hint="eastAsia"/>
          <w:szCs w:val="21"/>
        </w:rPr>
        <w:t>5.</w:t>
      </w:r>
      <w:r>
        <w:rPr>
          <w:rFonts w:hint="eastAsia"/>
          <w:szCs w:val="21"/>
        </w:rPr>
        <w:t>我国的股份制企业都属于混合所有制经济。</w:t>
      </w:r>
    </w:p>
    <w:p w14:paraId="3A1B2D8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FAE3264" w14:textId="77777777" w:rsidR="00CF42D5">
      <w:pPr>
        <w:spacing w:line="340" w:lineRule="exact"/>
        <w:jc w:val="left"/>
        <w:rPr>
          <w:szCs w:val="21"/>
        </w:rPr>
      </w:pPr>
      <w:r>
        <w:rPr>
          <w:rFonts w:hint="eastAsia"/>
          <w:szCs w:val="21"/>
        </w:rPr>
        <w:t>6.</w:t>
      </w:r>
      <w:r>
        <w:rPr>
          <w:rFonts w:hint="eastAsia"/>
          <w:szCs w:val="21"/>
        </w:rPr>
        <w:t>当前，要保证公有制经济主体在使用资源要素、参与竞争和受到法律保护等方面的优先权。</w:t>
      </w:r>
    </w:p>
    <w:p w14:paraId="18CFEF7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7C224021" w14:textId="77777777" w:rsidR="00CF42D5">
      <w:pPr>
        <w:spacing w:line="340" w:lineRule="exact"/>
        <w:jc w:val="left"/>
        <w:rPr>
          <w:szCs w:val="21"/>
        </w:rPr>
      </w:pPr>
      <w:r>
        <w:rPr>
          <w:rFonts w:hint="eastAsia"/>
          <w:szCs w:val="21"/>
        </w:rPr>
        <w:t>7.</w:t>
      </w:r>
      <w:r>
        <w:rPr>
          <w:rFonts w:hint="eastAsia"/>
          <w:szCs w:val="21"/>
        </w:rPr>
        <w:t>非公有制经济是社会主义经济的重要组成部分。</w:t>
      </w:r>
    </w:p>
    <w:p w14:paraId="49033004"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A55F760" w14:textId="77777777" w:rsidR="00CF42D5">
      <w:pPr>
        <w:spacing w:line="340" w:lineRule="exact"/>
        <w:jc w:val="left"/>
        <w:rPr>
          <w:szCs w:val="21"/>
        </w:rPr>
      </w:pPr>
      <w:r>
        <w:rPr>
          <w:rFonts w:hint="eastAsia"/>
          <w:szCs w:val="21"/>
        </w:rPr>
        <w:t>8.</w:t>
      </w:r>
      <w:r>
        <w:rPr>
          <w:rFonts w:hint="eastAsia"/>
          <w:szCs w:val="21"/>
        </w:rPr>
        <w:t>我国各种所有制经济地位相同、相互促进。</w:t>
      </w:r>
    </w:p>
    <w:p w14:paraId="6EFFE34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69BE3C75" w14:textId="77777777" w:rsidR="00CF42D5">
      <w:pPr>
        <w:spacing w:line="340" w:lineRule="exact"/>
        <w:jc w:val="left"/>
        <w:rPr>
          <w:rFonts w:ascii="宋体" w:eastAsia="宋体" w:hAnsi="宋体" w:hint="eastAsia"/>
          <w:szCs w:val="21"/>
        </w:rPr>
      </w:pPr>
      <w:r>
        <w:rPr>
          <w:rFonts w:ascii="宋体" w:eastAsia="宋体" w:hAnsi="宋体" w:hint="eastAsia"/>
          <w:szCs w:val="21"/>
        </w:rPr>
        <w:t>9.</w:t>
      </w:r>
      <w:r>
        <w:rPr>
          <w:rFonts w:ascii="宋体" w:eastAsia="宋体" w:hAnsi="宋体"/>
          <w:szCs w:val="21"/>
        </w:rPr>
        <w:t>我国要毫不动摇巩固和发展非公有制经济。</w:t>
      </w:r>
    </w:p>
    <w:p w14:paraId="42223A7B"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62A62B1"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10</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国有经济是中国特色社会主义的重要物质基础和政治基础，是我们党执政兴国的重要支柱和依靠力量。</w:t>
      </w:r>
    </w:p>
    <w:p w14:paraId="1318EA4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DDFA42B"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11</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国企混合所有制改革有利于焕发国企活力，改变公有资产所有制性质。</w:t>
      </w:r>
    </w:p>
    <w:p w14:paraId="47A9D65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98FD351" w14:textId="77777777" w:rsidR="00CF42D5">
      <w:pPr>
        <w:spacing w:line="340" w:lineRule="exact"/>
        <w:jc w:val="left"/>
        <w:rPr>
          <w:rFonts w:ascii="宋体" w:eastAsia="宋体" w:hAnsi="宋体" w:hint="eastAsia"/>
          <w:szCs w:val="21"/>
        </w:rPr>
      </w:pPr>
      <w:r>
        <w:rPr>
          <w:rFonts w:ascii="宋体" w:eastAsia="宋体" w:hAnsi="宋体" w:hint="eastAsia"/>
          <w:szCs w:val="21"/>
        </w:rPr>
        <w:t>12.</w:t>
      </w:r>
      <w:r>
        <w:rPr>
          <w:rFonts w:ascii="宋体" w:eastAsia="宋体" w:hAnsi="宋体"/>
          <w:szCs w:val="21"/>
        </w:rPr>
        <w:t>抓好国有企业的党建工作，就是要直接参与国有企业的经营管理，推动国企健康发展。</w:t>
      </w:r>
    </w:p>
    <w:p w14:paraId="7DAAA7DC"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6F6902C" w14:textId="77777777" w:rsidR="00CF42D5">
      <w:pPr>
        <w:spacing w:line="340" w:lineRule="exact"/>
        <w:jc w:val="left"/>
        <w:rPr>
          <w:rFonts w:ascii="宋体" w:eastAsia="宋体" w:hAnsi="宋体" w:hint="eastAsia"/>
          <w:szCs w:val="21"/>
        </w:rPr>
      </w:pPr>
      <w:r>
        <w:rPr>
          <w:rFonts w:ascii="宋体" w:eastAsia="宋体" w:hAnsi="宋体" w:hint="eastAsia"/>
          <w:szCs w:val="21"/>
        </w:rPr>
        <w:t>13.</w:t>
      </w:r>
      <w:r>
        <w:rPr>
          <w:rFonts w:ascii="宋体" w:eastAsia="宋体" w:hAnsi="宋体"/>
          <w:szCs w:val="21"/>
        </w:rPr>
        <w:t>深化农村土地制度改革，有利于保障农民的土地所有权。</w:t>
      </w:r>
    </w:p>
    <w:p w14:paraId="0C05952B"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4D385A67" w14:textId="77777777" w:rsidR="00CF42D5">
      <w:pPr>
        <w:spacing w:line="340" w:lineRule="exact"/>
        <w:jc w:val="left"/>
        <w:rPr>
          <w:rFonts w:ascii="宋体" w:eastAsia="宋体" w:hAnsi="宋体" w:hint="eastAsia"/>
          <w:szCs w:val="21"/>
        </w:rPr>
      </w:pPr>
      <w:r>
        <w:rPr>
          <w:rFonts w:ascii="Times New Roman" w:cs="Times New Roman" w:hAnsi="Times New Roman" w:hint="eastAsia"/>
          <w:color w:themeColor="text1" w:val="000000"/>
          <w:szCs w:val="21"/>
        </w:rPr>
        <w:t>14</w:t>
      </w:r>
      <w:r>
        <w:rPr>
          <w:rFonts w:ascii="Times New Roman" w:cs="Times New Roman" w:hAnsi="Times New Roman"/>
          <w:color w:themeColor="text1" w:val="000000"/>
          <w:szCs w:val="21"/>
        </w:rPr>
        <w:t>.</w:t>
      </w:r>
      <w:r>
        <w:rPr>
          <w:rFonts w:ascii="宋体" w:eastAsia="宋体" w:hAnsi="宋体"/>
          <w:szCs w:val="21"/>
        </w:rPr>
        <w:t>国企与民企交叉持股，能让国有经济与民营经济共同发挥主导作用。</w:t>
      </w:r>
    </w:p>
    <w:p w14:paraId="05F0FBB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8F523E0"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p>
    <w:p w14:paraId="3F6E090A"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p>
    <w:p w14:paraId="7B5D951A"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p>
    <w:p w14:paraId="502E09CB"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p>
    <w:p w14:paraId="113A9A9F"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p>
    <w:p w14:paraId="104A927E" w14:textId="77777777" w:rsidP="0063329F" w:rsidR="00CF42D5">
      <w:pPr>
        <w:spacing w:line="360" w:lineRule="auto"/>
        <w:jc w:val="center"/>
        <w:rPr>
          <w:rStyle w:val="Strong"/>
          <w:rFonts w:ascii="黑体" w:cs="黑体" w:eastAsia="黑体" w:hAnsi="黑体" w:hint="eastAsia"/>
          <w:color w:themeColor="text1" w:val="000000"/>
          <w:spacing w:val="8"/>
          <w:kern w:val="0"/>
          <w:sz w:val="22"/>
        </w:rPr>
      </w:pPr>
      <w:r>
        <w:rPr>
          <w:rStyle w:val="Strong"/>
          <w:rFonts w:ascii="黑体" w:cs="黑体" w:eastAsia="黑体" w:hAnsi="黑体" w:hint="eastAsia"/>
          <w:color w:themeColor="text1" w:val="000000"/>
          <w:spacing w:val="8"/>
          <w:kern w:val="0"/>
          <w:sz w:val="22"/>
        </w:rPr>
        <w:t>第二课</w:t>
      </w:r>
      <w:r>
        <w:rPr>
          <w:rStyle w:val="Strong"/>
          <w:rFonts w:ascii="黑体" w:cs="黑体" w:eastAsia="黑体" w:hAnsi="黑体" w:hint="eastAsia"/>
          <w:color w:themeColor="text1" w:val="000000"/>
          <w:spacing w:val="8"/>
          <w:kern w:val="0"/>
          <w:sz w:val="22"/>
        </w:rPr>
        <w:t xml:space="preserve"> </w:t>
      </w:r>
      <w:r>
        <w:rPr>
          <w:rStyle w:val="Strong"/>
          <w:rFonts w:ascii="黑体" w:cs="黑体" w:eastAsia="黑体" w:hAnsi="黑体" w:hint="eastAsia"/>
          <w:color w:themeColor="text1" w:val="000000"/>
          <w:spacing w:val="8"/>
          <w:kern w:val="0"/>
          <w:sz w:val="22"/>
        </w:rPr>
        <w:t>我国的社会主义市场经济体制</w:t>
      </w:r>
    </w:p>
    <w:p w14:paraId="17E29F40" w14:textId="77777777" w:rsidR="00CF42D5">
      <w:pPr>
        <w:spacing w:line="340" w:lineRule="exact"/>
        <w:jc w:val="left"/>
        <w:rPr>
          <w:rFonts w:ascii="宋体" w:eastAsia="宋体" w:hAnsi="宋体" w:hint="eastAsia"/>
          <w:szCs w:val="21"/>
        </w:rPr>
      </w:pPr>
      <w:r>
        <w:rPr>
          <w:rFonts w:ascii="宋体" w:eastAsia="宋体" w:hAnsi="宋体" w:hint="eastAsia"/>
          <w:szCs w:val="21"/>
        </w:rPr>
        <w:t>1.</w:t>
      </w:r>
      <w:r>
        <w:rPr>
          <w:rFonts w:ascii="宋体" w:eastAsia="宋体" w:hAnsi="宋体"/>
          <w:szCs w:val="21"/>
        </w:rPr>
        <w:t>必须充分发挥市场调节这只</w:t>
      </w:r>
      <w:r>
        <w:rPr>
          <w:rFonts w:ascii="宋体" w:eastAsia="宋体" w:hAnsi="宋体"/>
          <w:szCs w:val="21"/>
        </w:rPr>
        <w:t>“</w:t>
      </w:r>
      <w:r>
        <w:rPr>
          <w:rFonts w:ascii="宋体" w:eastAsia="宋体" w:hAnsi="宋体"/>
          <w:szCs w:val="21"/>
        </w:rPr>
        <w:t>看得见的手</w:t>
      </w:r>
      <w:r>
        <w:rPr>
          <w:rFonts w:ascii="宋体" w:eastAsia="宋体" w:hAnsi="宋体"/>
          <w:szCs w:val="21"/>
        </w:rPr>
        <w:t>”</w:t>
      </w:r>
      <w:r>
        <w:rPr>
          <w:rFonts w:ascii="宋体" w:eastAsia="宋体" w:hAnsi="宋体"/>
          <w:szCs w:val="21"/>
        </w:rPr>
        <w:t>在资源配置中的决定性作用。</w:t>
      </w:r>
    </w:p>
    <w:p w14:paraId="6C042BEB"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7715D61F" w14:textId="77777777" w:rsidR="00CF42D5">
      <w:pPr>
        <w:spacing w:line="340" w:lineRule="exact"/>
        <w:jc w:val="left"/>
        <w:rPr>
          <w:rFonts w:ascii="宋体" w:eastAsia="宋体" w:hAnsi="宋体" w:hint="eastAsia"/>
          <w:szCs w:val="21"/>
        </w:rPr>
      </w:pPr>
      <w:r>
        <w:rPr>
          <w:rFonts w:ascii="宋体" w:eastAsia="宋体" w:hAnsi="宋体" w:hint="eastAsia"/>
          <w:szCs w:val="21"/>
        </w:rPr>
        <w:t>2</w:t>
      </w:r>
      <w:r>
        <w:rPr>
          <w:rFonts w:ascii="宋体" w:eastAsia="宋体" w:hAnsi="宋体" w:hint="eastAsia"/>
          <w:szCs w:val="21"/>
        </w:rPr>
        <w:t>.</w:t>
      </w:r>
      <w:r>
        <w:rPr>
          <w:rFonts w:ascii="宋体" w:eastAsia="宋体" w:hAnsi="宋体"/>
          <w:szCs w:val="21"/>
        </w:rPr>
        <w:t>我国社会主义市场经济体制的根本目标是处理好政府与市场的关系。</w:t>
      </w:r>
    </w:p>
    <w:p w14:paraId="1BC457ED" w14:textId="77777777" w:rsidR="00CF42D5">
      <w:pPr>
        <w:pStyle w:val="BodyText"/>
        <w:spacing w:before="120" w:beforeLines="50" w:line="240" w:lineRule="auto"/>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66DF1E4" w14:textId="77777777" w:rsidR="00CF42D5">
      <w:pPr>
        <w:spacing w:line="340" w:lineRule="exact"/>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减税等税收优惠措施有利于发挥积极的货币政策对我国经济发展的推动作用。</w:t>
      </w:r>
    </w:p>
    <w:p w14:paraId="52E5AD04"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02B4F97" w14:textId="77777777" w:rsidR="00CF42D5">
      <w:pPr>
        <w:spacing w:line="340" w:lineRule="exact"/>
        <w:jc w:val="left"/>
        <w:rPr>
          <w:rFonts w:ascii="宋体" w:eastAsia="宋体" w:hAnsi="宋体" w:hint="eastAsia"/>
          <w:szCs w:val="21"/>
        </w:rPr>
      </w:pPr>
      <w:r>
        <w:rPr>
          <w:rFonts w:ascii="宋体" w:eastAsia="宋体" w:hAnsi="宋体" w:hint="eastAsia"/>
          <w:szCs w:val="21"/>
        </w:rPr>
        <w:t>4.</w:t>
      </w:r>
      <w:r>
        <w:rPr>
          <w:rFonts w:ascii="宋体" w:eastAsia="宋体" w:hAnsi="宋体"/>
          <w:szCs w:val="21"/>
        </w:rPr>
        <w:t>在经济增长滞缓时，适度的财政赤字会增加社会总供给，推动经济发展。</w:t>
      </w:r>
    </w:p>
    <w:p w14:paraId="2899253B"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63605F4" w14:textId="77777777" w:rsidR="00CF42D5">
      <w:pPr>
        <w:spacing w:line="340" w:lineRule="exact"/>
        <w:jc w:val="left"/>
        <w:rPr>
          <w:rFonts w:ascii="宋体" w:eastAsia="宋体" w:hAnsi="宋体" w:hint="eastAsia"/>
          <w:szCs w:val="21"/>
        </w:rPr>
      </w:pPr>
      <w:r>
        <w:rPr>
          <w:rFonts w:ascii="宋体" w:eastAsia="宋体" w:hAnsi="宋体" w:hint="eastAsia"/>
          <w:szCs w:val="21"/>
        </w:rPr>
        <w:t>5.</w:t>
      </w:r>
      <w:r>
        <w:rPr>
          <w:rFonts w:ascii="宋体" w:eastAsia="宋体" w:hAnsi="宋体"/>
          <w:szCs w:val="21"/>
        </w:rPr>
        <w:t>一般来说，财政政策对经济的调控作用要比货币政策强。</w:t>
      </w:r>
    </w:p>
    <w:p w14:paraId="318F19FD"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9E4C92A"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6</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消除市场缺陷，保障公平竞争。</w:t>
      </w:r>
    </w:p>
    <w:p w14:paraId="39062A53" w14:textId="77777777" w:rsidR="00CF42D5">
      <w:pPr>
        <w:pStyle w:val="BodyText"/>
        <w:spacing w:before="120" w:beforeLines="50" w:line="240" w:lineRule="auto"/>
        <w:rPr>
          <w:rFonts w:ascii="楷体" w:cs="楷体" w:eastAsia="楷体" w:hAnsi="楷体" w:hint="eastAsia"/>
          <w:sz w:val="20"/>
          <w:szCs w:val="28"/>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C92725E" w14:textId="77777777" w:rsidR="00CF42D5">
      <w:pPr>
        <w:spacing w:line="340" w:lineRule="exact"/>
        <w:jc w:val="left"/>
        <w:rPr>
          <w:rFonts w:ascii="宋体" w:eastAsia="宋体" w:hAnsi="宋体" w:hint="eastAsia"/>
          <w:szCs w:val="21"/>
        </w:rPr>
      </w:pPr>
      <w:r>
        <w:rPr>
          <w:rFonts w:ascii="宋体" w:eastAsia="宋体" w:hAnsi="宋体" w:hint="eastAsia"/>
          <w:szCs w:val="21"/>
        </w:rPr>
        <w:t>7</w:t>
      </w:r>
      <w:r>
        <w:rPr>
          <w:rFonts w:ascii="宋体" w:eastAsia="宋体" w:hAnsi="宋体" w:hint="eastAsia"/>
          <w:szCs w:val="21"/>
        </w:rPr>
        <w:t>.</w:t>
      </w:r>
      <w:r>
        <w:rPr>
          <w:rFonts w:ascii="宋体" w:eastAsia="宋体" w:hAnsi="宋体" w:hint="eastAsia"/>
          <w:szCs w:val="21"/>
        </w:rPr>
        <w:t>自发性</w:t>
      </w:r>
      <w:r>
        <w:rPr>
          <w:rFonts w:ascii="宋体" w:eastAsia="宋体" w:hAnsi="宋体" w:hint="eastAsia"/>
          <w:szCs w:val="21"/>
        </w:rPr>
        <w:t>：事后调节，有时间差。盲目性：为了利益，不择手段。滞后性：盲目跟风，一哄而散。</w:t>
      </w:r>
    </w:p>
    <w:p w14:paraId="593A4D2C" w14:textId="77777777" w:rsidR="00CF42D5">
      <w:pPr>
        <w:pStyle w:val="BodyText"/>
        <w:spacing w:before="120" w:beforeLines="50" w:line="240" w:lineRule="auto"/>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2CAF86B3"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8</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政府有效治理对经济发展起决定作用。</w:t>
      </w:r>
    </w:p>
    <w:p w14:paraId="64CF4237"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7E2C12DD"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9</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公平开放透明的市场规则，是使市场在资源配置中起决定性作用的基础。</w:t>
      </w:r>
    </w:p>
    <w:p w14:paraId="7BDCB52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D1E5F39"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10</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建设现代市场体系要完善主要由政府决定价格的机制。</w:t>
      </w:r>
    </w:p>
    <w:p w14:paraId="7138079D"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D89002F"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11</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国防、治安、消防等公共物品的供给可以完全由市场来调节。</w:t>
      </w:r>
    </w:p>
    <w:p w14:paraId="5BD8BF2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2529F7DD"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12</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坚持党的领导，发挥党总</w:t>
      </w:r>
      <w:r>
        <w:rPr>
          <w:rFonts w:ascii="Times New Roman" w:cs="Times New Roman" w:hAnsi="Times New Roman"/>
          <w:color w:themeColor="text1" w:val="000000"/>
          <w:szCs w:val="21"/>
        </w:rPr>
        <w:t>览</w:t>
      </w:r>
      <w:r>
        <w:rPr>
          <w:rFonts w:ascii="Times New Roman" w:cs="Times New Roman" w:hAnsi="Times New Roman"/>
          <w:color w:themeColor="text1" w:val="000000"/>
          <w:szCs w:val="21"/>
        </w:rPr>
        <w:t>全局、协调各方的领导核心作用，是社会主义市场经济的根基。</w:t>
      </w:r>
    </w:p>
    <w:p w14:paraId="561691B5"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AE09DFA"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13</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促进全体人民实现共同富裕是社会主义市场经济体制优势的内在要求。</w:t>
      </w:r>
    </w:p>
    <w:p w14:paraId="561955C3" w14:textId="77777777" w:rsidR="00CF42D5">
      <w:pPr>
        <w:pStyle w:val="BodyText"/>
        <w:spacing w:before="120" w:beforeLines="50" w:line="240" w:lineRule="auto"/>
        <w:jc w:val="left"/>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24FC00CB"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14</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降低银行存款准备金率和降低银行存贷款基准利率属于积极的财政政策。</w:t>
      </w:r>
    </w:p>
    <w:p w14:paraId="72B7353F"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7982B95B"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p>
    <w:p w14:paraId="270DC17C" w14:textId="77777777" w:rsidR="00CF42D5">
      <w:pPr>
        <w:spacing w:line="360" w:lineRule="auto"/>
        <w:ind w:firstLine="440" w:firstLineChars="200"/>
        <w:jc w:val="center"/>
        <w:rPr>
          <w:rStyle w:val="Strong"/>
          <w:rFonts w:ascii="黑体" w:cs="黑体" w:eastAsia="黑体" w:hAnsi="黑体" w:hint="eastAsia"/>
          <w:color w:themeColor="text1" w:val="000000"/>
          <w:spacing w:val="8"/>
          <w:kern w:val="0"/>
          <w:sz w:val="22"/>
        </w:rPr>
      </w:pPr>
      <w:r>
        <w:rPr>
          <w:rStyle w:val="Strong"/>
          <w:rFonts w:ascii="黑体" w:cs="黑体" w:eastAsia="黑体" w:hAnsi="黑体" w:hint="eastAsia"/>
          <w:color w:themeColor="text1" w:val="000000"/>
          <w:spacing w:val="8"/>
          <w:kern w:val="0"/>
          <w:sz w:val="22"/>
        </w:rPr>
        <w:t>第三课</w:t>
      </w:r>
      <w:r>
        <w:rPr>
          <w:rStyle w:val="Strong"/>
          <w:rFonts w:ascii="黑体" w:cs="黑体" w:eastAsia="黑体" w:hAnsi="黑体" w:hint="eastAsia"/>
          <w:color w:themeColor="text1" w:val="000000"/>
          <w:spacing w:val="8"/>
          <w:kern w:val="0"/>
          <w:sz w:val="22"/>
        </w:rPr>
        <w:t xml:space="preserve"> </w:t>
      </w:r>
      <w:r>
        <w:rPr>
          <w:rStyle w:val="Strong"/>
          <w:rFonts w:ascii="黑体" w:cs="黑体" w:eastAsia="黑体" w:hAnsi="黑体" w:hint="eastAsia"/>
          <w:color w:themeColor="text1" w:val="000000"/>
          <w:spacing w:val="8"/>
          <w:kern w:val="0"/>
          <w:sz w:val="22"/>
        </w:rPr>
        <w:t>我国的经济发展</w:t>
      </w:r>
    </w:p>
    <w:p w14:paraId="55C47B67" w14:textId="77777777" w:rsidR="00CF42D5">
      <w:pPr>
        <w:spacing w:line="340" w:lineRule="exact"/>
        <w:jc w:val="left"/>
        <w:rPr>
          <w:rFonts w:ascii="宋体" w:eastAsia="宋体" w:hAnsi="宋体" w:hint="eastAsia"/>
          <w:szCs w:val="21"/>
        </w:rPr>
      </w:pPr>
      <w:r>
        <w:rPr>
          <w:rFonts w:ascii="宋体" w:eastAsia="宋体" w:hAnsi="宋体" w:hint="eastAsia"/>
          <w:szCs w:val="21"/>
        </w:rPr>
        <w:t>1.</w:t>
      </w:r>
      <w:r>
        <w:rPr>
          <w:rFonts w:ascii="宋体" w:eastAsia="宋体" w:hAnsi="宋体"/>
          <w:szCs w:val="21"/>
        </w:rPr>
        <w:t>新发展理念中的共享发展注重的是解决发展不平衡问题。</w:t>
      </w:r>
    </w:p>
    <w:p w14:paraId="6DBEF19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146F928" w14:textId="77777777" w:rsidR="00CF42D5">
      <w:pPr>
        <w:spacing w:line="340" w:lineRule="exact"/>
        <w:jc w:val="left"/>
        <w:rPr>
          <w:rFonts w:ascii="Times New Roman" w:cs="Times New Roman" w:hAnsi="Times New Roman"/>
          <w:color w:themeColor="text1" w:val="000000"/>
          <w:szCs w:val="21"/>
        </w:rPr>
      </w:pPr>
      <w:r>
        <w:rPr>
          <w:rFonts w:ascii="宋体" w:eastAsia="宋体" w:hAnsi="宋体" w:hint="eastAsia"/>
          <w:szCs w:val="21"/>
        </w:rPr>
        <w:t>2.</w:t>
      </w:r>
      <w:r>
        <w:rPr>
          <w:rFonts w:ascii="Times New Roman" w:cs="Times New Roman" w:hAnsi="Times New Roman"/>
          <w:color w:themeColor="text1" w:val="000000"/>
          <w:szCs w:val="21"/>
        </w:rPr>
        <w:t>创新发展注重解决的是发展不平衡问题。</w:t>
      </w:r>
    </w:p>
    <w:p w14:paraId="2AD16280"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DBCA2B7" w14:textId="77777777" w:rsidR="00CF42D5">
      <w:pPr>
        <w:spacing w:line="340" w:lineRule="exact"/>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必须充分发挥科技作为引领发展的第一资源的作用。</w:t>
      </w:r>
    </w:p>
    <w:p w14:paraId="08BB14A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C134FA4" w14:textId="77777777" w:rsidR="00CF42D5">
      <w:pPr>
        <w:spacing w:line="340" w:lineRule="exact"/>
        <w:jc w:val="left"/>
        <w:rPr>
          <w:rFonts w:ascii="宋体" w:eastAsia="宋体" w:hAnsi="宋体" w:hint="eastAsia"/>
          <w:szCs w:val="21"/>
        </w:rPr>
      </w:pPr>
      <w:r>
        <w:rPr>
          <w:rFonts w:ascii="宋体" w:eastAsia="宋体" w:hAnsi="宋体" w:hint="eastAsia"/>
          <w:szCs w:val="21"/>
        </w:rPr>
        <w:t>4.</w:t>
      </w:r>
      <w:r>
        <w:rPr>
          <w:rFonts w:ascii="宋体" w:eastAsia="宋体" w:hAnsi="宋体"/>
          <w:szCs w:val="21"/>
        </w:rPr>
        <w:t>当前，建设中国式现代化必须推动经济的高速发展。</w:t>
      </w:r>
    </w:p>
    <w:p w14:paraId="5BE2F050"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2C2A0D92" w14:textId="77777777" w:rsidR="00CF42D5">
      <w:pPr>
        <w:spacing w:line="340" w:lineRule="exact"/>
        <w:jc w:val="left"/>
        <w:rPr>
          <w:rFonts w:ascii="宋体" w:eastAsia="宋体" w:hAnsi="宋体" w:hint="eastAsia"/>
          <w:szCs w:val="21"/>
        </w:rPr>
      </w:pPr>
      <w:r>
        <w:rPr>
          <w:rFonts w:ascii="宋体" w:eastAsia="宋体" w:hAnsi="宋体" w:hint="eastAsia"/>
          <w:szCs w:val="21"/>
        </w:rPr>
        <w:t>5.</w:t>
      </w:r>
      <w:r>
        <w:rPr>
          <w:rFonts w:ascii="宋体" w:eastAsia="宋体" w:hAnsi="宋体"/>
          <w:szCs w:val="21"/>
        </w:rPr>
        <w:t>要发挥新兴产业在我国经济发展中的立身之本作用。</w:t>
      </w:r>
    </w:p>
    <w:p w14:paraId="64577214"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9C05384"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6</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实体经济是关系国计民生的根本性问题。</w:t>
      </w:r>
    </w:p>
    <w:p w14:paraId="3250B829"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DB5C220"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7</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解决好</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三农</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问题，需要深化农村</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三权分置</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改革，巩固农民的土地所有权。</w:t>
      </w:r>
    </w:p>
    <w:p w14:paraId="20E53F89"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5C3328E"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8</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建设现代化经济体系，就要建设效率优先、兼顾公平的收入分配体系。</w:t>
      </w:r>
    </w:p>
    <w:p w14:paraId="7C77258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1E6E7B6" w14:textId="77777777" w:rsidR="00CF42D5">
      <w:pPr>
        <w:spacing w:line="340" w:lineRule="exact"/>
        <w:jc w:val="left"/>
        <w:rPr>
          <w:rFonts w:ascii="宋体" w:eastAsia="宋体" w:hAnsi="宋体" w:hint="eastAsia"/>
          <w:szCs w:val="21"/>
        </w:rPr>
      </w:pPr>
      <w:r>
        <w:rPr>
          <w:rFonts w:ascii="宋体" w:eastAsia="宋体" w:hAnsi="宋体" w:hint="eastAsia"/>
          <w:szCs w:val="21"/>
        </w:rPr>
        <w:t>9.</w:t>
      </w:r>
      <w:r>
        <w:rPr>
          <w:rFonts w:ascii="宋体" w:eastAsia="宋体" w:hAnsi="宋体"/>
          <w:szCs w:val="21"/>
        </w:rPr>
        <w:t>坚持经济增长和居民收入增长基本同步、劳动生产率提高和劳动报酬提高基本同步。</w:t>
      </w:r>
      <w:bookmarkStart w:id="0" w:name="_Hlk171451168"/>
    </w:p>
    <w:bookmarkEnd w:id="0"/>
    <w:p w14:paraId="1253F1C9"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96F5622" w14:textId="77777777" w:rsidR="00CF42D5">
      <w:pPr>
        <w:spacing w:line="340" w:lineRule="exact"/>
        <w:jc w:val="left"/>
        <w:rPr>
          <w:rFonts w:ascii="宋体" w:eastAsia="宋体" w:hAnsi="宋体" w:hint="eastAsia"/>
          <w:szCs w:val="21"/>
        </w:rPr>
      </w:pPr>
      <w:r>
        <w:rPr>
          <w:rFonts w:ascii="宋体" w:eastAsia="宋体" w:hAnsi="宋体" w:hint="eastAsia"/>
          <w:szCs w:val="21"/>
        </w:rPr>
        <w:t>10.</w:t>
      </w:r>
      <w:r>
        <w:rPr>
          <w:rFonts w:ascii="宋体" w:eastAsia="宋体" w:hAnsi="宋体"/>
          <w:szCs w:val="21"/>
        </w:rPr>
        <w:t>要建设资源节约、环境友好的城乡区域发展体系，彰显优势、协调联动的绿色发展体系。</w:t>
      </w:r>
    </w:p>
    <w:p w14:paraId="7F4823F9"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D990E8E" w14:textId="77777777" w:rsidR="00CF42D5">
      <w:pPr>
        <w:spacing w:line="340" w:lineRule="exact"/>
        <w:jc w:val="left"/>
        <w:rPr>
          <w:rFonts w:ascii="宋体" w:eastAsia="宋体" w:hAnsi="宋体" w:hint="eastAsia"/>
          <w:szCs w:val="21"/>
        </w:rPr>
      </w:pPr>
      <w:r>
        <w:rPr>
          <w:rFonts w:ascii="宋体" w:eastAsia="宋体" w:hAnsi="宋体" w:hint="eastAsia"/>
          <w:szCs w:val="21"/>
        </w:rPr>
        <w:t>11.</w:t>
      </w:r>
      <w:r>
        <w:rPr>
          <w:rFonts w:ascii="宋体" w:eastAsia="宋体" w:hAnsi="宋体"/>
          <w:szCs w:val="21"/>
        </w:rPr>
        <w:t>建设新发展格局是全面建设社会主义现代化国家的首要任务。</w:t>
      </w:r>
    </w:p>
    <w:p w14:paraId="43D0243E"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230B4361" w14:textId="77777777" w:rsidR="00CF42D5">
      <w:pPr>
        <w:spacing w:line="340" w:lineRule="exact"/>
        <w:jc w:val="left"/>
        <w:rPr>
          <w:rFonts w:ascii="宋体" w:eastAsia="宋体" w:hAnsi="宋体" w:hint="eastAsia"/>
          <w:szCs w:val="21"/>
        </w:rPr>
      </w:pPr>
      <w:r>
        <w:rPr>
          <w:rFonts w:ascii="宋体" w:eastAsia="宋体" w:hAnsi="宋体" w:hint="eastAsia"/>
          <w:szCs w:val="21"/>
        </w:rPr>
        <w:t>12.</w:t>
      </w:r>
      <w:r>
        <w:rPr>
          <w:rFonts w:ascii="宋体" w:eastAsia="宋体" w:hAnsi="宋体"/>
          <w:szCs w:val="21"/>
        </w:rPr>
        <w:t>高质量发展要求实现量的有效提升和</w:t>
      </w:r>
      <w:r>
        <w:rPr>
          <w:rFonts w:ascii="宋体" w:eastAsia="宋体" w:hAnsi="宋体"/>
          <w:szCs w:val="21"/>
        </w:rPr>
        <w:t>质的</w:t>
      </w:r>
      <w:r>
        <w:rPr>
          <w:rFonts w:ascii="宋体" w:eastAsia="宋体" w:hAnsi="宋体"/>
          <w:szCs w:val="21"/>
        </w:rPr>
        <w:t>合理增长。</w:t>
      </w:r>
    </w:p>
    <w:p w14:paraId="0224A673"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31244D2" w14:textId="77777777" w:rsidR="00CF42D5">
      <w:pPr>
        <w:spacing w:line="340" w:lineRule="exact"/>
        <w:jc w:val="left"/>
        <w:rPr>
          <w:rFonts w:ascii="宋体" w:eastAsia="宋体" w:hAnsi="宋体" w:hint="eastAsia"/>
          <w:szCs w:val="21"/>
        </w:rPr>
      </w:pPr>
      <w:r>
        <w:rPr>
          <w:rFonts w:ascii="宋体" w:eastAsia="宋体" w:hAnsi="宋体" w:hint="eastAsia"/>
          <w:szCs w:val="21"/>
        </w:rPr>
        <w:t>13.</w:t>
      </w:r>
      <w:r>
        <w:rPr>
          <w:rFonts w:ascii="宋体" w:eastAsia="宋体" w:hAnsi="宋体"/>
          <w:szCs w:val="21"/>
        </w:rPr>
        <w:t>恩格尔系数越</w:t>
      </w:r>
      <w:r>
        <w:rPr>
          <w:rFonts w:ascii="宋体" w:eastAsia="宋体" w:hAnsi="宋体" w:hint="eastAsia"/>
          <w:szCs w:val="21"/>
        </w:rPr>
        <w:t>大</w:t>
      </w:r>
      <w:r>
        <w:rPr>
          <w:rFonts w:ascii="宋体" w:eastAsia="宋体" w:hAnsi="宋体"/>
          <w:szCs w:val="21"/>
        </w:rPr>
        <w:t>，一般表明家庭生活水平越高。</w:t>
      </w:r>
    </w:p>
    <w:p w14:paraId="7EE70B39"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00A67FE0"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0E8452B9"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05664C58"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408B6F5F"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403C75D4"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6A810DCB"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73FB2565"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04D68F2D"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363F7203"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p>
    <w:p w14:paraId="3B05AD90" w14:textId="77777777" w:rsidR="00CF42D5">
      <w:pPr>
        <w:pStyle w:val="BodyText"/>
        <w:spacing w:line="340" w:lineRule="exact"/>
        <w:jc w:val="center"/>
        <w:rPr>
          <w:rStyle w:val="Strong"/>
          <w:rFonts w:ascii="黑体" w:cs="黑体" w:eastAsia="黑体" w:hAnsi="黑体" w:hint="eastAsia"/>
          <w:color w:themeColor="text1" w:val="000000"/>
          <w:spacing w:val="8"/>
          <w:kern w:val="0"/>
          <w:sz w:val="22"/>
          <w:szCs w:val="22"/>
        </w:rPr>
      </w:pPr>
      <w:r>
        <w:rPr>
          <w:rStyle w:val="Strong"/>
          <w:rFonts w:ascii="黑体" w:cs="黑体" w:eastAsia="黑体" w:hAnsi="黑体" w:hint="eastAsia"/>
          <w:color w:themeColor="text1" w:val="000000"/>
          <w:spacing w:val="8"/>
          <w:kern w:val="0"/>
          <w:sz w:val="22"/>
          <w:szCs w:val="22"/>
        </w:rPr>
        <w:t>第四课</w:t>
      </w:r>
      <w:r>
        <w:rPr>
          <w:rStyle w:val="Strong"/>
          <w:rFonts w:ascii="黑体" w:cs="黑体" w:eastAsia="黑体" w:hAnsi="黑体" w:hint="eastAsia"/>
          <w:color w:themeColor="text1" w:val="000000"/>
          <w:spacing w:val="8"/>
          <w:kern w:val="0"/>
          <w:sz w:val="22"/>
          <w:szCs w:val="22"/>
        </w:rPr>
        <w:t xml:space="preserve"> </w:t>
      </w:r>
      <w:r>
        <w:rPr>
          <w:rStyle w:val="Strong"/>
          <w:rFonts w:ascii="黑体" w:cs="黑体" w:eastAsia="黑体" w:hAnsi="黑体" w:hint="eastAsia"/>
          <w:color w:themeColor="text1" w:val="000000"/>
          <w:spacing w:val="8"/>
          <w:kern w:val="0"/>
          <w:sz w:val="22"/>
          <w:szCs w:val="22"/>
        </w:rPr>
        <w:t>我国的个人收入分配与社会保障</w:t>
      </w:r>
    </w:p>
    <w:p w14:paraId="63E04A4C"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color w:themeColor="text1" w:val="000000"/>
          <w:szCs w:val="21"/>
        </w:rPr>
        <w:t>1.</w:t>
      </w:r>
      <w:r>
        <w:rPr>
          <w:rFonts w:ascii="Times New Roman" w:cs="Times New Roman" w:hAnsi="Times New Roman"/>
          <w:color w:themeColor="text1" w:val="000000"/>
          <w:szCs w:val="21"/>
        </w:rPr>
        <w:t>公有制领域的分配方式都是按劳分配。</w:t>
      </w:r>
    </w:p>
    <w:p w14:paraId="2E8F2F69"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461A94E7" w14:textId="77777777" w:rsidR="00CF42D5">
      <w:pPr>
        <w:spacing w:line="340" w:lineRule="exact"/>
        <w:jc w:val="left"/>
        <w:rPr>
          <w:rFonts w:ascii="宋体" w:eastAsia="宋体" w:hAnsi="宋体" w:hint="eastAsia"/>
          <w:szCs w:val="21"/>
        </w:rPr>
      </w:pPr>
      <w:r>
        <w:rPr>
          <w:rFonts w:ascii="宋体" w:eastAsia="宋体" w:hAnsi="宋体" w:hint="eastAsia"/>
          <w:szCs w:val="21"/>
        </w:rPr>
        <w:t>2.</w:t>
      </w:r>
      <w:r>
        <w:rPr>
          <w:rFonts w:ascii="宋体" w:eastAsia="宋体" w:hAnsi="宋体"/>
          <w:szCs w:val="21"/>
        </w:rPr>
        <w:t>要充分</w:t>
      </w:r>
      <w:r>
        <w:rPr>
          <w:rFonts w:ascii="宋体" w:eastAsia="宋体" w:hAnsi="宋体"/>
          <w:szCs w:val="21"/>
        </w:rPr>
        <w:t>发挥按</w:t>
      </w:r>
      <w:r>
        <w:rPr>
          <w:rFonts w:ascii="宋体" w:eastAsia="宋体" w:hAnsi="宋体"/>
          <w:szCs w:val="21"/>
        </w:rPr>
        <w:t>要素分配在缩小收入差距方面的作用。</w:t>
      </w:r>
    </w:p>
    <w:p w14:paraId="04CF3FE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DD26C0A"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3</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叔叔经营农家乐，其收入主要属于财产性收入。</w:t>
      </w:r>
    </w:p>
    <w:p w14:paraId="2C87722F"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6334318A"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4</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承包土地种植经济作物获得的收入属于财产性收入。</w:t>
      </w:r>
    </w:p>
    <w:p w14:paraId="645D6B60"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6EED1F75" w14:textId="77777777" w:rsidR="00CF42D5">
      <w:pPr>
        <w:spacing w:line="340" w:lineRule="exact"/>
        <w:jc w:val="left"/>
        <w:rPr>
          <w:rFonts w:ascii="宋体" w:eastAsia="宋体" w:hAnsi="宋体" w:hint="eastAsia"/>
          <w:szCs w:val="21"/>
        </w:rPr>
      </w:pPr>
      <w:r>
        <w:rPr>
          <w:rFonts w:ascii="宋体" w:eastAsia="宋体" w:hAnsi="宋体" w:hint="eastAsia"/>
          <w:szCs w:val="21"/>
        </w:rPr>
        <w:t>5.</w:t>
      </w:r>
      <w:r>
        <w:rPr>
          <w:rFonts w:ascii="宋体" w:eastAsia="宋体" w:hAnsi="宋体"/>
          <w:szCs w:val="21"/>
        </w:rPr>
        <w:t>入股村办企业分红收入属于按劳分配。</w:t>
      </w:r>
    </w:p>
    <w:p w14:paraId="19DCC6B0"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45BF1917" w14:textId="77777777" w:rsidR="00CF42D5">
      <w:pPr>
        <w:spacing w:line="340" w:lineRule="exact"/>
        <w:jc w:val="left"/>
        <w:rPr>
          <w:rFonts w:ascii="宋体" w:eastAsia="宋体" w:hAnsi="宋体" w:hint="eastAsia"/>
          <w:szCs w:val="21"/>
        </w:rPr>
      </w:pPr>
      <w:r>
        <w:rPr>
          <w:rFonts w:ascii="宋体" w:eastAsia="宋体" w:hAnsi="宋体" w:hint="eastAsia"/>
          <w:szCs w:val="21"/>
        </w:rPr>
        <w:t>6.</w:t>
      </w:r>
      <w:r>
        <w:rPr>
          <w:rFonts w:ascii="宋体" w:eastAsia="宋体" w:hAnsi="宋体"/>
          <w:szCs w:val="21"/>
        </w:rPr>
        <w:t>工资收入都是通过按劳分配方式获得的。</w:t>
      </w:r>
    </w:p>
    <w:p w14:paraId="4F326850"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BD8A08C"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7</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我国的个税调整体现了初次分配更加注重效率的分配原则。</w:t>
      </w:r>
    </w:p>
    <w:p w14:paraId="209412BF"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6B9FF4D6"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 w:val="20"/>
          <w:szCs w:val="20"/>
        </w:rPr>
        <w:t>8</w:t>
      </w:r>
      <w:r>
        <w:rPr>
          <w:rFonts w:ascii="Times New Roman" w:cs="Times New Roman" w:hAnsi="Times New Roman"/>
          <w:color w:themeColor="text1" w:val="000000"/>
          <w:sz w:val="20"/>
          <w:szCs w:val="20"/>
        </w:rPr>
        <w:t>.</w:t>
      </w:r>
      <w:r>
        <w:rPr>
          <w:rFonts w:ascii="Times New Roman" w:cs="Times New Roman" w:hAnsi="Times New Roman"/>
          <w:color w:themeColor="text1" w:val="000000"/>
          <w:sz w:val="20"/>
          <w:szCs w:val="20"/>
        </w:rPr>
        <w:t>劳动是财富的源泉，劳动性收入是居民获得收入的唯一途径。</w:t>
      </w:r>
      <w:r>
        <w:rPr>
          <w:rFonts w:ascii="Times New Roman" w:cs="Times New Roman" w:hAnsi="Times New Roman"/>
          <w:color w:themeColor="text1" w:val="000000"/>
          <w:szCs w:val="21"/>
        </w:rPr>
        <w:tab/>
      </w:r>
    </w:p>
    <w:p w14:paraId="7280B29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4E4F7C8E" w14:textId="77777777" w:rsidR="00CF42D5">
      <w:pPr>
        <w:spacing w:line="340" w:lineRule="exact"/>
        <w:jc w:val="left"/>
        <w:rPr>
          <w:rFonts w:ascii="宋体" w:eastAsia="宋体" w:hAnsi="宋体" w:hint="eastAsia"/>
          <w:szCs w:val="21"/>
        </w:rPr>
      </w:pPr>
      <w:r>
        <w:rPr>
          <w:rFonts w:ascii="宋体" w:eastAsia="宋体" w:hAnsi="宋体" w:hint="eastAsia"/>
          <w:szCs w:val="21"/>
        </w:rPr>
        <w:t>9.</w:t>
      </w:r>
      <w:r>
        <w:rPr>
          <w:rFonts w:ascii="宋体" w:eastAsia="宋体" w:hAnsi="宋体"/>
          <w:szCs w:val="21"/>
        </w:rPr>
        <w:t>购买债券获得的利息收入、购买股票获得的股息和红利收入都属于合法的劳动性收入。</w:t>
      </w:r>
    </w:p>
    <w:p w14:paraId="5A6A349E"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77173DB" w14:textId="77777777" w:rsidR="00CF42D5">
      <w:pPr>
        <w:spacing w:line="340" w:lineRule="exact"/>
        <w:jc w:val="left"/>
        <w:rPr>
          <w:rFonts w:ascii="宋体" w:eastAsia="宋体" w:hAnsi="宋体" w:hint="eastAsia"/>
          <w:szCs w:val="21"/>
        </w:rPr>
      </w:pPr>
      <w:r>
        <w:rPr>
          <w:rFonts w:ascii="宋体" w:eastAsia="宋体" w:hAnsi="宋体" w:hint="eastAsia"/>
          <w:szCs w:val="21"/>
        </w:rPr>
        <w:t>10.</w:t>
      </w:r>
      <w:r>
        <w:rPr>
          <w:rFonts w:ascii="宋体" w:eastAsia="宋体" w:hAnsi="宋体"/>
          <w:szCs w:val="21"/>
        </w:rPr>
        <w:t>完善个人收入分配，要建设效率优先、兼顾公平的分配体系。</w:t>
      </w:r>
    </w:p>
    <w:p w14:paraId="167665F6"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7325A32" w14:textId="77777777" w:rsidR="00CF42D5">
      <w:pPr>
        <w:spacing w:line="340" w:lineRule="exact"/>
        <w:jc w:val="left"/>
        <w:rPr>
          <w:rFonts w:ascii="宋体" w:eastAsia="宋体" w:hAnsi="宋体" w:hint="eastAsia"/>
          <w:szCs w:val="21"/>
        </w:rPr>
      </w:pPr>
      <w:r>
        <w:rPr>
          <w:rFonts w:ascii="宋体" w:eastAsia="宋体" w:hAnsi="宋体" w:hint="eastAsia"/>
          <w:sz w:val="20"/>
          <w:szCs w:val="20"/>
        </w:rPr>
        <w:t>11.</w:t>
      </w:r>
      <w:r>
        <w:rPr>
          <w:rFonts w:ascii="宋体" w:eastAsia="宋体" w:hAnsi="宋体"/>
          <w:sz w:val="20"/>
          <w:szCs w:val="20"/>
        </w:rPr>
        <w:t>增值税是调节个人收入分配、实现社会公平的有效手段。</w:t>
      </w:r>
    </w:p>
    <w:p w14:paraId="41BB031C"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3E7325EF" w14:textId="77777777" w:rsidR="00CF42D5">
      <w:pPr>
        <w:spacing w:line="340" w:lineRule="exact"/>
        <w:jc w:val="left"/>
        <w:rPr>
          <w:rFonts w:ascii="宋体" w:eastAsia="宋体" w:hAnsi="宋体" w:hint="eastAsia"/>
          <w:szCs w:val="21"/>
        </w:rPr>
      </w:pPr>
      <w:r>
        <w:rPr>
          <w:rFonts w:ascii="宋体" w:eastAsia="宋体" w:hAnsi="宋体" w:hint="eastAsia"/>
          <w:szCs w:val="21"/>
        </w:rPr>
        <w:t>12.</w:t>
      </w:r>
      <w:r>
        <w:rPr>
          <w:rFonts w:ascii="宋体" w:eastAsia="宋体" w:hAnsi="宋体"/>
          <w:szCs w:val="21"/>
        </w:rPr>
        <w:t>国家依法建立起由企业和个人承担主要责任的社会保障</w:t>
      </w:r>
      <w:r>
        <w:rPr>
          <w:rFonts w:ascii="宋体" w:eastAsia="宋体" w:hAnsi="宋体"/>
          <w:szCs w:val="21"/>
        </w:rPr>
        <w:t>“</w:t>
      </w:r>
      <w:r>
        <w:rPr>
          <w:rFonts w:ascii="宋体" w:eastAsia="宋体" w:hAnsi="宋体"/>
          <w:szCs w:val="21"/>
        </w:rPr>
        <w:t>安全网</w:t>
      </w:r>
      <w:r>
        <w:rPr>
          <w:rFonts w:ascii="宋体" w:eastAsia="宋体" w:hAnsi="宋体"/>
          <w:szCs w:val="21"/>
        </w:rPr>
        <w:t>”</w:t>
      </w:r>
      <w:r>
        <w:rPr>
          <w:rFonts w:ascii="宋体" w:eastAsia="宋体" w:hAnsi="宋体"/>
          <w:szCs w:val="21"/>
        </w:rPr>
        <w:t>。</w:t>
      </w:r>
      <w:r>
        <w:rPr>
          <w:rFonts w:ascii="宋体" w:eastAsia="宋体" w:hAnsi="宋体" w:hint="eastAsia"/>
          <w:szCs w:val="21"/>
        </w:rPr>
        <w:t xml:space="preserve"> </w:t>
      </w:r>
    </w:p>
    <w:p w14:paraId="628316B7"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A0B62F7"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13</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社会保障通过国民收入的初次分配，</w:t>
      </w:r>
      <w:r>
        <w:rPr>
          <w:rFonts w:ascii="Times New Roman" w:cs="Times New Roman" w:hAnsi="Times New Roman" w:hint="eastAsia"/>
          <w:color w:themeColor="text1" w:val="000000"/>
          <w:szCs w:val="21"/>
        </w:rPr>
        <w:t>能够</w:t>
      </w:r>
      <w:r>
        <w:rPr>
          <w:rFonts w:ascii="Times New Roman" w:cs="Times New Roman" w:hAnsi="Times New Roman"/>
          <w:color w:themeColor="text1" w:val="000000"/>
          <w:szCs w:val="21"/>
        </w:rPr>
        <w:t>促进社会公平正义。</w:t>
      </w:r>
    </w:p>
    <w:p w14:paraId="01E07A9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BCAE88A" w14:textId="77777777" w:rsidR="00CF42D5">
      <w:pPr>
        <w:spacing w:line="340" w:lineRule="exact"/>
        <w:jc w:val="left"/>
        <w:rPr>
          <w:rFonts w:ascii="Times New Roman" w:cs="Times New Roman" w:hAnsi="Times New Roman"/>
          <w:color w:themeColor="text1" w:val="000000"/>
          <w:szCs w:val="21"/>
        </w:rPr>
      </w:pPr>
      <w:r>
        <w:rPr>
          <w:rFonts w:ascii="Times New Roman" w:cs="Times New Roman" w:hAnsi="Times New Roman" w:hint="eastAsia"/>
          <w:color w:themeColor="text1" w:val="000000"/>
          <w:szCs w:val="21"/>
        </w:rPr>
        <w:t>14</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社会福利是我国社会保障体系的核心。</w:t>
      </w:r>
    </w:p>
    <w:p w14:paraId="5247C422"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263C4091" w14:textId="77777777" w:rsidR="00CF42D5">
      <w:pPr>
        <w:spacing w:line="340" w:lineRule="exact"/>
        <w:jc w:val="left"/>
        <w:rPr>
          <w:rFonts w:ascii="Times New Roman" w:cs="Times New Roman" w:hAnsi="Times New Roman"/>
          <w:color w:themeColor="text1" w:val="000000"/>
          <w:szCs w:val="21"/>
        </w:rPr>
      </w:pPr>
      <w:r>
        <w:rPr>
          <w:rFonts w:ascii="宋体" w:cs="宋体" w:eastAsia="宋体" w:hAnsi="宋体" w:hint="eastAsia"/>
          <w:color w:themeColor="text1" w:val="000000"/>
          <w:szCs w:val="21"/>
        </w:rPr>
        <w:t>1</w:t>
      </w:r>
      <w:r>
        <w:rPr>
          <w:rFonts w:ascii="宋体" w:cs="宋体" w:eastAsia="宋体" w:hAnsi="宋体" w:hint="eastAsia"/>
          <w:color w:themeColor="text1" w:val="000000"/>
          <w:szCs w:val="21"/>
        </w:rPr>
        <w:t>5</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社会保险是最先形成的、历史最悠久的社会保障形式，是保障社会成员安全和生存权利的</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最后一道防线</w:t>
      </w:r>
      <w:r>
        <w:rPr>
          <w:rFonts w:ascii="Times New Roman" w:cs="Times New Roman" w:hAnsi="Times New Roman"/>
          <w:color w:themeColor="text1" w:val="000000"/>
          <w:szCs w:val="21"/>
        </w:rPr>
        <w:t>”</w:t>
      </w:r>
      <w:r>
        <w:rPr>
          <w:rFonts w:ascii="Times New Roman" w:cs="Times New Roman" w:hAnsi="Times New Roman"/>
          <w:color w:themeColor="text1" w:val="000000"/>
          <w:szCs w:val="21"/>
        </w:rPr>
        <w:t>。</w:t>
      </w:r>
    </w:p>
    <w:p w14:paraId="7085C9F3" w14:textId="77777777" w:rsidR="00CF42D5">
      <w:pPr>
        <w:pStyle w:val="BodyText"/>
        <w:spacing w:before="120" w:beforeLines="50" w:line="240" w:lineRule="auto"/>
        <w:rPr>
          <w:rFonts w:ascii="楷体" w:cs="楷体" w:eastAsia="楷体" w:hAnsi="楷体" w:hint="eastAsia"/>
          <w:sz w:val="20"/>
          <w:szCs w:val="28"/>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57A14FDC" w14:textId="77777777" w:rsidR="00CF42D5">
      <w:pPr>
        <w:spacing w:line="340" w:lineRule="exact"/>
        <w:jc w:val="left"/>
        <w:rPr>
          <w:rFonts w:ascii="楷体" w:cs="楷体" w:eastAsia="楷体" w:hAnsi="楷体" w:hint="eastAsia"/>
          <w:szCs w:val="21"/>
        </w:rPr>
      </w:pPr>
      <w:r>
        <w:rPr>
          <w:rFonts w:ascii="宋体" w:eastAsia="宋体" w:hAnsi="宋体" w:hint="eastAsia"/>
          <w:sz w:val="20"/>
          <w:szCs w:val="20"/>
        </w:rPr>
        <w:t>16</w:t>
      </w:r>
      <w:r>
        <w:rPr>
          <w:rFonts w:ascii="宋体" w:eastAsia="宋体" w:hAnsi="宋体" w:hint="eastAsia"/>
          <w:sz w:val="20"/>
          <w:szCs w:val="20"/>
        </w:rPr>
        <w:t>.</w:t>
      </w:r>
      <w:r>
        <w:rPr>
          <w:rFonts w:ascii="宋体" w:eastAsia="宋体" w:hAnsi="宋体"/>
          <w:sz w:val="20"/>
          <w:szCs w:val="20"/>
        </w:rPr>
        <w:t>我国的社会保险有利于满足公民较高层次的保险需求。</w:t>
      </w:r>
      <w:r>
        <w:rPr>
          <w:rFonts w:ascii="宋体" w:eastAsia="宋体" w:hAnsi="宋体"/>
          <w:szCs w:val="21"/>
        </w:rPr>
        <w:t xml:space="preserve"> </w:t>
      </w:r>
    </w:p>
    <w:p w14:paraId="62818A01" w14:textId="77777777" w:rsidR="00CF42D5">
      <w:pPr>
        <w:pStyle w:val="BodyText"/>
        <w:spacing w:before="120" w:beforeLines="50" w:line="240" w:lineRule="auto"/>
        <w:rPr>
          <w:rFonts w:ascii="楷体" w:cs="楷体" w:eastAsia="楷体" w:hAnsi="楷体" w:hint="eastAsia"/>
          <w:sz w:val="20"/>
          <w:szCs w:val="28"/>
          <w:u w:val="single"/>
        </w:rPr>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p w14:paraId="1E983576" w14:textId="77777777" w:rsidR="00CF42D5">
      <w:pPr>
        <w:spacing w:line="340" w:lineRule="exact"/>
        <w:jc w:val="left"/>
        <w:rPr>
          <w:rFonts w:ascii="宋体" w:eastAsia="宋体" w:hAnsi="宋体" w:hint="eastAsia"/>
          <w:szCs w:val="21"/>
        </w:rPr>
      </w:pPr>
      <w:r>
        <w:rPr>
          <w:rFonts w:ascii="宋体" w:eastAsia="宋体" w:hAnsi="宋体" w:hint="eastAsia"/>
          <w:szCs w:val="21"/>
        </w:rPr>
        <w:t>17</w:t>
      </w:r>
      <w:r>
        <w:rPr>
          <w:rFonts w:ascii="宋体" w:eastAsia="宋体" w:hAnsi="宋体" w:hint="eastAsia"/>
          <w:szCs w:val="21"/>
        </w:rPr>
        <w:t>.</w:t>
      </w:r>
      <w:r>
        <w:rPr>
          <w:rFonts w:ascii="宋体" w:eastAsia="宋体" w:hAnsi="宋体"/>
          <w:szCs w:val="21"/>
        </w:rPr>
        <w:t>新时代的社会保障水平越高越好。</w:t>
      </w:r>
    </w:p>
    <w:p w14:paraId="5047B553" w14:textId="77777777" w:rsidR="00CF42D5">
      <w:pPr>
        <w:pStyle w:val="BodyText"/>
        <w:spacing w:before="120" w:beforeLines="50" w:line="240" w:lineRule="auto"/>
      </w:pPr>
      <w:r>
        <w:rPr>
          <w:rFonts w:ascii="楷体" w:cs="楷体" w:eastAsia="楷体" w:hAnsi="楷体" w:hint="eastAsia"/>
          <w:sz w:val="20"/>
          <w:szCs w:val="28"/>
        </w:rPr>
        <w:t>改：</w:t>
      </w:r>
      <w:r>
        <w:rPr>
          <w:rFonts w:ascii="楷体" w:cs="楷体" w:eastAsia="楷体" w:hAnsi="楷体" w:hint="eastAsia"/>
          <w:sz w:val="20"/>
          <w:szCs w:val="28"/>
          <w:u w:val="single"/>
        </w:rPr>
        <w:t xml:space="preserve">                                              </w:t>
      </w:r>
      <w:r>
        <w:rPr>
          <w:rFonts w:ascii="楷体" w:cs="楷体" w:eastAsia="楷体" w:hAnsi="楷体" w:hint="eastAsia"/>
          <w:sz w:val="20"/>
          <w:szCs w:val="28"/>
        </w:rPr>
        <w:t>。</w:t>
      </w:r>
    </w:p>
    <w:sectPr>
      <w:headerReference r:id="rId6" w:type="even"/>
      <w:headerReference r:id="rId7" w:type="default"/>
      <w:footerReference r:id="rId8" w:type="default"/>
      <w:pgSz w:h="16838" w:w="11906"/>
      <w:pgMar w:bottom="720" w:footer="992" w:gutter="0" w:header="851" w:left="720" w:right="720" w:top="720"/>
      <w:cols w:equalWidth="0" w:num="2" w:space="720">
        <w:col w:space="425" w:w="5020"/>
        <w:col w:space="0" w:w="50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F42D5" w14:paraId="13E34AC1" w14:textId="77777777">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height-relative:page;mso-position-horizontal-relative:margin;mso-position-vertical-relative:margin;mso-width-relative:page;position:absolute;rotation:315;z-index:-251658240" o:allowincell="f" stroked="f">
          <v:fill opacity="0.5"/>
          <v:textpath style="font-family:宋体;font-size:8pt" fitpath="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alt="学科网 zxxk.com" style="width:0.05pt;height:0.05pt;margin-top:-20.75pt;margin-left:64.05pt;mso-height-relative:page;mso-width-relative:page;position:absolute;z-index:251659264">
          <v:imagedata r:id="rId1" o:title="%2525257B75232B38-A165-1FB7-499C-2E1C792CACB5%2525257D"/>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3"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4" type="#_x0000_t75" alt="学科网 zxxk.com" style="width:0.05pt;height:0.05pt;margin-top:-20.75pt;margin-left:64.05pt;position:absolute;z-index:251661312" filled="f" stroked="f">
          <v:imagedata r:id="rId2" r:href="rId3"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F42D5" w14:paraId="6E754367" w14:textId="77777777">
    <w:pPr>
      <w:pStyle w:val="Header"/>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F42D5" w14:paraId="739314ED" w14:textId="77777777">
    <w:pPr>
      <w:pStyle w:val="Header"/>
      <w:pBdr>
        <w:bottom w:val="none" w:sz="0" w:space="1" w:color="auto"/>
      </w:pBdr>
      <w:jc w:val="both"/>
    </w:pPr>
    <w:r>
      <w:rPr>
        <w:rFonts w:hint="eastAsia"/>
      </w:rPr>
      <w:t>班级：</w:t>
    </w:r>
    <w:r>
      <w:rPr>
        <w:rFonts w:hint="eastAsia"/>
      </w:rPr>
      <w:t xml:space="preserve">         </w:t>
    </w:r>
    <w:r>
      <w:rPr>
        <w:rFonts w:hint="eastAsia"/>
      </w:rPr>
      <w:t>姓名：</w:t>
    </w:r>
    <w:r>
      <w:rPr>
        <w:rFonts w:hint="eastAsia"/>
      </w:rPr>
      <w:t xml:space="preserve"> </w:t>
    </w:r>
    <w:r>
      <w:rPr>
        <w:noProof/>
      </w:rPr>
      <w:drawing>
        <wp:anchor distT="0" distB="0" distL="114300" distR="114300" simplePos="0" relativeHeight="25165824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3"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 zxxk.com"/>
                  <pic:cNvPicPr>
                    <a:picLocks noChangeAspect="1"/>
                  </pic:cNvPicPr>
                </pic:nvPicPr>
                <pic:blipFill>
                  <a:blip xmlns:r="http://schemas.openxmlformats.org/officeDocument/2006/relationships" r:embed="rId1"/>
                  <a:stretch>
                    <a:fillRect/>
                  </a:stretch>
                </pic:blipFill>
                <pic:spPr>
                  <a:xfrm>
                    <a:off x="0" y="0"/>
                    <a:ext cx="9525" cy="9525"/>
                  </a:xfrm>
                  <a:prstGeom prst="rect">
                    <a:avLst/>
                  </a:prstGeom>
                  <a:noFill/>
                  <a:ln>
                    <a:noFill/>
                  </a:ln>
                </pic:spPr>
              </pic:pic>
            </a:graphicData>
          </a:graphic>
        </wp:anchor>
      </w:drawing>
    </w:r>
    <w:r>
      <w:rPr>
        <w:rFonts w:hint="eastAsia"/>
      </w:rPr>
      <w:t xml:space="preserve">                                                                 </w:t>
    </w:r>
    <w:r>
      <w:rPr>
        <w:rFonts w:ascii="楷体" w:eastAsia="楷体" w:hAnsi="楷体" w:cs="楷体" w:hint="eastAsia"/>
      </w:rPr>
      <w:t>必修</w:t>
    </w:r>
    <w:r>
      <w:rPr>
        <w:rFonts w:ascii="楷体" w:eastAsia="楷体" w:hAnsi="楷体" w:cs="楷体" w:hint="eastAsia"/>
      </w:rPr>
      <w:t>二</w:t>
    </w:r>
    <w:r>
      <w:rPr>
        <w:rFonts w:ascii="楷体" w:eastAsia="楷体" w:hAnsi="楷体" w:cs="楷体" w:hint="eastAsia"/>
      </w:rPr>
      <w:t>《</w:t>
    </w:r>
    <w:r>
      <w:rPr>
        <w:rFonts w:ascii="楷体" w:eastAsia="楷体" w:hAnsi="楷体" w:cs="楷体" w:hint="eastAsia"/>
      </w:rPr>
      <w:t>经济与社会</w:t>
    </w:r>
    <w:r>
      <w:rPr>
        <w:rFonts w:ascii="楷体" w:eastAsia="楷体" w:hAnsi="楷体" w:cs="楷体" w:hint="eastAsia"/>
      </w:rPr>
      <w:t>》易错易混</w:t>
    </w:r>
  </w:p>
  <w:p w:rsidR="00CF42D5" w14:paraId="6C96C108" w14:textId="77777777">
    <w:pPr>
      <w:pBdr>
        <w:bottom w:val="none" w:sz="0" w:space="1" w:color="auto"/>
      </w:pBdr>
      <w:snapToGrid w:val="0"/>
      <w:rPr>
        <w:rFonts w:ascii="Times New Roman" w:eastAsia="宋体" w:hAnsi="Times New Roman" w:cs="Times New Roman"/>
        <w:kern w:val="0"/>
        <w:sz w:val="2"/>
        <w:szCs w:val="2"/>
      </w:rP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efaultTabStop w:val="420"/>
  <w:evenAndOddHeaders/>
  <w:drawingGridHorizontalSpacing w:val="106"/>
  <w:drawingGridVerticalSpacing w:val="159"/>
  <w:noPunctuationKerning/>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227"/>
    <w:rsid w:val="0001360E"/>
    <w:rsid w:val="00041561"/>
    <w:rsid w:val="00051F46"/>
    <w:rsid w:val="000D38AA"/>
    <w:rsid w:val="000D7007"/>
    <w:rsid w:val="000E4A0D"/>
    <w:rsid w:val="00113952"/>
    <w:rsid w:val="00146953"/>
    <w:rsid w:val="001674C8"/>
    <w:rsid w:val="001E4B74"/>
    <w:rsid w:val="001F6E2B"/>
    <w:rsid w:val="0027067E"/>
    <w:rsid w:val="002771D2"/>
    <w:rsid w:val="002E56FE"/>
    <w:rsid w:val="00363227"/>
    <w:rsid w:val="00381852"/>
    <w:rsid w:val="0040388D"/>
    <w:rsid w:val="0040402F"/>
    <w:rsid w:val="004151FC"/>
    <w:rsid w:val="0047331D"/>
    <w:rsid w:val="00486104"/>
    <w:rsid w:val="004E5596"/>
    <w:rsid w:val="00500138"/>
    <w:rsid w:val="0056487D"/>
    <w:rsid w:val="00625697"/>
    <w:rsid w:val="0063329F"/>
    <w:rsid w:val="006E0FC7"/>
    <w:rsid w:val="006E406D"/>
    <w:rsid w:val="0073008D"/>
    <w:rsid w:val="007E0BCC"/>
    <w:rsid w:val="00846E90"/>
    <w:rsid w:val="0085328A"/>
    <w:rsid w:val="008D4C65"/>
    <w:rsid w:val="008F1322"/>
    <w:rsid w:val="009035F2"/>
    <w:rsid w:val="00913910"/>
    <w:rsid w:val="0095094A"/>
    <w:rsid w:val="009624A7"/>
    <w:rsid w:val="00A54BC2"/>
    <w:rsid w:val="00AD6753"/>
    <w:rsid w:val="00B205AE"/>
    <w:rsid w:val="00B503AB"/>
    <w:rsid w:val="00B52162"/>
    <w:rsid w:val="00BF2518"/>
    <w:rsid w:val="00BF4AD7"/>
    <w:rsid w:val="00C02FC6"/>
    <w:rsid w:val="00C2613D"/>
    <w:rsid w:val="00CD3D3C"/>
    <w:rsid w:val="00CF2BD8"/>
    <w:rsid w:val="00CF42D5"/>
    <w:rsid w:val="00D52F18"/>
    <w:rsid w:val="00DA1CB1"/>
    <w:rsid w:val="00DD0D58"/>
    <w:rsid w:val="010C35CB"/>
    <w:rsid w:val="012F2443"/>
    <w:rsid w:val="03183697"/>
    <w:rsid w:val="051C0CEF"/>
    <w:rsid w:val="070E48A8"/>
    <w:rsid w:val="08847D87"/>
    <w:rsid w:val="0A3208AE"/>
    <w:rsid w:val="0A886720"/>
    <w:rsid w:val="0C5C5C22"/>
    <w:rsid w:val="0D6B65B1"/>
    <w:rsid w:val="0DF01E97"/>
    <w:rsid w:val="0EA80536"/>
    <w:rsid w:val="0F5372FC"/>
    <w:rsid w:val="11976C8E"/>
    <w:rsid w:val="130C242D"/>
    <w:rsid w:val="13525B1D"/>
    <w:rsid w:val="13BA3E97"/>
    <w:rsid w:val="14832432"/>
    <w:rsid w:val="14A14F08"/>
    <w:rsid w:val="15F20E8D"/>
    <w:rsid w:val="174A0190"/>
    <w:rsid w:val="181B3DD1"/>
    <w:rsid w:val="1AB5488E"/>
    <w:rsid w:val="1BDD25D5"/>
    <w:rsid w:val="1C0320AA"/>
    <w:rsid w:val="1C8E5E18"/>
    <w:rsid w:val="1FC3402A"/>
    <w:rsid w:val="1FC57DA2"/>
    <w:rsid w:val="217D7EF3"/>
    <w:rsid w:val="24567AA3"/>
    <w:rsid w:val="252F29C3"/>
    <w:rsid w:val="26CD578F"/>
    <w:rsid w:val="277A3B68"/>
    <w:rsid w:val="2896759F"/>
    <w:rsid w:val="28B906C0"/>
    <w:rsid w:val="28EF14CA"/>
    <w:rsid w:val="29C76E0D"/>
    <w:rsid w:val="2C6922EB"/>
    <w:rsid w:val="2CEB4BC0"/>
    <w:rsid w:val="2D1063D5"/>
    <w:rsid w:val="2FF124EE"/>
    <w:rsid w:val="30BA4FD6"/>
    <w:rsid w:val="31451540"/>
    <w:rsid w:val="340412C7"/>
    <w:rsid w:val="34402562"/>
    <w:rsid w:val="3599165E"/>
    <w:rsid w:val="36EF6AA2"/>
    <w:rsid w:val="37225683"/>
    <w:rsid w:val="38CD7870"/>
    <w:rsid w:val="3A06128C"/>
    <w:rsid w:val="3DEC0798"/>
    <w:rsid w:val="3F5E7474"/>
    <w:rsid w:val="3FA96941"/>
    <w:rsid w:val="403E257D"/>
    <w:rsid w:val="40972C3D"/>
    <w:rsid w:val="41EC3DB8"/>
    <w:rsid w:val="451F1690"/>
    <w:rsid w:val="45FC3543"/>
    <w:rsid w:val="47745516"/>
    <w:rsid w:val="4DD54F9C"/>
    <w:rsid w:val="4F813436"/>
    <w:rsid w:val="51F15F26"/>
    <w:rsid w:val="52666914"/>
    <w:rsid w:val="52BF2835"/>
    <w:rsid w:val="530D6D8F"/>
    <w:rsid w:val="54040192"/>
    <w:rsid w:val="5413312C"/>
    <w:rsid w:val="54C16083"/>
    <w:rsid w:val="582A3F3F"/>
    <w:rsid w:val="59451EBC"/>
    <w:rsid w:val="5A174F19"/>
    <w:rsid w:val="5A6C20FA"/>
    <w:rsid w:val="5A8969EA"/>
    <w:rsid w:val="5AC0324B"/>
    <w:rsid w:val="5C966047"/>
    <w:rsid w:val="5D2D075A"/>
    <w:rsid w:val="5D587E33"/>
    <w:rsid w:val="5DBF25A7"/>
    <w:rsid w:val="601405A5"/>
    <w:rsid w:val="60C96909"/>
    <w:rsid w:val="60D45304"/>
    <w:rsid w:val="619D39D4"/>
    <w:rsid w:val="62492CE9"/>
    <w:rsid w:val="65674A25"/>
    <w:rsid w:val="677125F8"/>
    <w:rsid w:val="68332204"/>
    <w:rsid w:val="69117181"/>
    <w:rsid w:val="693B0F79"/>
    <w:rsid w:val="697D65C5"/>
    <w:rsid w:val="6BEE5558"/>
    <w:rsid w:val="6CB26586"/>
    <w:rsid w:val="6D0E2C4B"/>
    <w:rsid w:val="6E2B5772"/>
    <w:rsid w:val="720F7FD6"/>
    <w:rsid w:val="727F515C"/>
    <w:rsid w:val="739C3AEB"/>
    <w:rsid w:val="74DF0134"/>
    <w:rsid w:val="75B96BD7"/>
    <w:rsid w:val="764A5A81"/>
    <w:rsid w:val="771001D9"/>
    <w:rsid w:val="77255E1E"/>
    <w:rsid w:val="774B0411"/>
    <w:rsid w:val="77A45665"/>
    <w:rsid w:val="78340796"/>
    <w:rsid w:val="785E3A65"/>
    <w:rsid w:val="78813210"/>
    <w:rsid w:val="794F33AE"/>
    <w:rsid w:val="7A77503D"/>
    <w:rsid w:val="7AAF3974"/>
    <w:rsid w:val="7B0F74A4"/>
    <w:rsid w:val="7BC47A10"/>
    <w:rsid w:val="7F376DBE"/>
    <w:rsid w:val="7FD6030A"/>
  </w:rsids>
  <w:docVars>
    <w:docVar w:name="commondata" w:val="eyJoZGlkIjoiNDEyNGJhMTY3ZmFjM2MzMjUxMGI3ZmU5YzI3ODI1O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5003FB7E"/>
  <w15:docId w15:val="{9B9F3610-1427-4E5A-BB93-69115EB2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2"/>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PlainText"/>
    <w:qFormat/>
    <w:pPr>
      <w:spacing w:line="600" w:lineRule="exact"/>
    </w:pPr>
    <w:rPr>
      <w:rFonts w:ascii="Times New Roman" w:hAnsi="Times New Roman"/>
      <w:sz w:val="18"/>
      <w:szCs w:val="24"/>
    </w:rPr>
  </w:style>
  <w:style w:type="paragraph" w:styleId="PlainText">
    <w:name w:val="Plain Text"/>
    <w:basedOn w:val="Normal"/>
    <w:qFormat/>
    <w:rPr>
      <w:rFonts w:ascii="宋体" w:hAnsi="Courier New" w:cs="Courier New"/>
      <w:szCs w:val="21"/>
    </w:rPr>
  </w:style>
  <w:style w:type="paragraph" w:styleId="TOC3">
    <w:name w:val="toc 3"/>
    <w:basedOn w:val="Normal"/>
    <w:next w:val="Normal"/>
    <w:uiPriority w:val="39"/>
    <w:unhideWhenUsed/>
    <w:qFormat/>
    <w:pPr>
      <w:widowControl/>
      <w:spacing w:after="100" w:line="259" w:lineRule="auto"/>
      <w:ind w:left="440"/>
      <w:jc w:val="left"/>
    </w:pPr>
    <w:rPr>
      <w:rFonts w:cs="Times New Roman"/>
      <w:kern w:val="0"/>
      <w:sz w:val="22"/>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cs="Times New Roman"/>
      <w:kern w:val="0"/>
      <w:sz w:val="22"/>
    </w:rPr>
  </w:style>
  <w:style w:type="paragraph" w:styleId="TOC2">
    <w:name w:val="toc 2"/>
    <w:basedOn w:val="Normal"/>
    <w:next w:val="Normal"/>
    <w:uiPriority w:val="39"/>
    <w:unhideWhenUsed/>
    <w:qFormat/>
    <w:pPr>
      <w:widowControl/>
      <w:spacing w:after="100" w:line="259" w:lineRule="auto"/>
      <w:ind w:left="220"/>
      <w:jc w:val="left"/>
    </w:pPr>
    <w:rPr>
      <w:rFonts w:cs="Times New Roman"/>
      <w:kern w:val="0"/>
      <w:sz w:val="22"/>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customStyle="1" w:styleId="TOC10">
    <w:name w:val="TOC 标题1"/>
    <w:basedOn w:val="Heading1"/>
    <w:next w:val="Normal"/>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安妮 林</cp:lastModifiedBy>
  <cp:revision>28</cp:revision>
  <dcterms:created xsi:type="dcterms:W3CDTF">2019-12-17T03:45:00Z</dcterms:created>
  <dcterms:modified xsi:type="dcterms:W3CDTF">2024-12-04T12:50:00Z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