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F4181A">
      <w:pPr>
        <w:spacing w:line="285" w:lineRule="auto"/>
        <w:jc w:val="center"/>
      </w:pPr>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12687300</wp:posOffset>
            </wp:positionH>
            <wp:positionV relativeFrom="topMargin">
              <wp:posOffset>12636500</wp:posOffset>
            </wp:positionV>
            <wp:extent cx="368300" cy="381000"/>
            <wp:effectExtent l="0" t="0" r="12700" b="0"/>
            <wp:wrapNone/>
            <wp:docPr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pic:cNvPicPr>
                      <a:picLocks noChangeAspect="1"/>
                    </pic:cNvPicPr>
                  </pic:nvPicPr>
                  <pic:blipFill>
                    <a:blip r:embed="rId6"/>
                    <a:stretch>
                      <a:fillRect/>
                    </a:stretch>
                  </pic:blipFill>
                  <pic:spPr>
                    <a:xfrm>
                      <a:off x="0" y="0"/>
                      <a:ext cx="368300" cy="381000"/>
                    </a:xfrm>
                    <a:prstGeom prst="rect">
                      <a:avLst/>
                    </a:prstGeom>
                  </pic:spPr>
                </pic:pic>
              </a:graphicData>
            </a:graphic>
          </wp:anchor>
        </w:drawing>
      </w:r>
      <w:r>
        <w:rPr>
          <w:rFonts w:ascii="宋体" w:hAnsi="宋体" w:eastAsia="宋体" w:cs="宋体"/>
          <w:b/>
          <w:color w:val="auto"/>
          <w:sz w:val="32"/>
        </w:rPr>
        <w:t>浙江省</w:t>
      </w:r>
      <w:r>
        <w:rPr>
          <w:rFonts w:ascii="Times New Roman" w:hAnsi="Times New Roman" w:eastAsia="Times New Roman" w:cs="Times New Roman"/>
          <w:b/>
          <w:color w:val="auto"/>
          <w:sz w:val="32"/>
        </w:rPr>
        <w:t>2024</w:t>
      </w:r>
      <w:r>
        <w:rPr>
          <w:rFonts w:ascii="宋体" w:hAnsi="宋体" w:eastAsia="宋体" w:cs="宋体"/>
          <w:b/>
          <w:color w:val="auto"/>
          <w:sz w:val="32"/>
        </w:rPr>
        <w:t>年</w:t>
      </w:r>
      <w:r>
        <w:rPr>
          <w:rFonts w:ascii="Times New Roman" w:hAnsi="Times New Roman" w:eastAsia="Times New Roman" w:cs="Times New Roman"/>
          <w:b/>
          <w:color w:val="auto"/>
          <w:sz w:val="32"/>
        </w:rPr>
        <w:t>6</w:t>
      </w:r>
      <w:r>
        <w:rPr>
          <w:rFonts w:ascii="宋体" w:hAnsi="宋体" w:eastAsia="宋体" w:cs="宋体"/>
          <w:b/>
          <w:color w:val="auto"/>
          <w:sz w:val="32"/>
        </w:rPr>
        <w:t>月普通高中学业水平等级性考试</w:t>
      </w:r>
    </w:p>
    <w:p w14:paraId="7E240B0B">
      <w:pPr>
        <w:spacing w:line="285" w:lineRule="auto"/>
        <w:jc w:val="center"/>
      </w:pPr>
      <w:r>
        <w:rPr>
          <w:rFonts w:ascii="宋体" w:hAnsi="宋体" w:eastAsia="宋体" w:cs="宋体"/>
          <w:b/>
          <w:color w:val="auto"/>
          <w:sz w:val="32"/>
        </w:rPr>
        <w:t>地理</w:t>
      </w:r>
    </w:p>
    <w:p w14:paraId="1A91041D">
      <w:pPr>
        <w:spacing w:line="285" w:lineRule="auto"/>
        <w:jc w:val="both"/>
      </w:pPr>
    </w:p>
    <w:p w14:paraId="2A5AD021">
      <w:pPr>
        <w:spacing w:line="285" w:lineRule="auto"/>
        <w:jc w:val="both"/>
      </w:pPr>
      <w:r>
        <w:rPr>
          <w:rFonts w:ascii="宋体" w:hAnsi="宋体" w:eastAsia="宋体" w:cs="宋体"/>
          <w:b/>
          <w:color w:val="auto"/>
          <w:sz w:val="24"/>
        </w:rPr>
        <w:t>本试题卷分选择题和非选择题两部</w:t>
      </w:r>
      <w:bookmarkStart w:id="0" w:name="_GoBack"/>
      <w:bookmarkEnd w:id="0"/>
      <w:r>
        <w:rPr>
          <w:rFonts w:ascii="宋体" w:hAnsi="宋体" w:eastAsia="宋体" w:cs="宋体"/>
          <w:b/>
          <w:color w:val="auto"/>
          <w:sz w:val="24"/>
        </w:rPr>
        <w:t>分，共</w:t>
      </w:r>
      <w:r>
        <w:rPr>
          <w:rFonts w:ascii="Times New Roman" w:hAnsi="Times New Roman" w:eastAsia="Times New Roman" w:cs="Times New Roman"/>
          <w:b/>
          <w:color w:val="auto"/>
          <w:sz w:val="24"/>
        </w:rPr>
        <w:t>8</w:t>
      </w:r>
      <w:r>
        <w:rPr>
          <w:rFonts w:ascii="宋体" w:hAnsi="宋体" w:eastAsia="宋体" w:cs="宋体"/>
          <w:b/>
          <w:color w:val="auto"/>
          <w:sz w:val="24"/>
        </w:rPr>
        <w:t>页，满分</w:t>
      </w:r>
      <w:r>
        <w:rPr>
          <w:rFonts w:ascii="Times New Roman" w:hAnsi="Times New Roman" w:eastAsia="Times New Roman" w:cs="Times New Roman"/>
          <w:b/>
          <w:color w:val="auto"/>
          <w:sz w:val="24"/>
        </w:rPr>
        <w:t>100</w:t>
      </w:r>
      <w:r>
        <w:rPr>
          <w:rFonts w:ascii="宋体" w:hAnsi="宋体" w:eastAsia="宋体" w:cs="宋体"/>
          <w:b/>
          <w:color w:val="auto"/>
          <w:sz w:val="24"/>
        </w:rPr>
        <w:t>分，考试时间</w:t>
      </w:r>
      <w:r>
        <w:rPr>
          <w:rFonts w:ascii="Times New Roman" w:hAnsi="Times New Roman" w:eastAsia="Times New Roman" w:cs="Times New Roman"/>
          <w:b/>
          <w:color w:val="auto"/>
          <w:sz w:val="24"/>
        </w:rPr>
        <w:t>90</w:t>
      </w:r>
      <w:r>
        <w:rPr>
          <w:rFonts w:ascii="宋体" w:hAnsi="宋体" w:eastAsia="宋体" w:cs="宋体"/>
          <w:b/>
          <w:color w:val="auto"/>
          <w:sz w:val="24"/>
        </w:rPr>
        <w:t>分钟。</w:t>
      </w:r>
    </w:p>
    <w:p w14:paraId="5BABE2F0">
      <w:pPr>
        <w:spacing w:line="285" w:lineRule="auto"/>
        <w:jc w:val="both"/>
      </w:pPr>
      <w:r>
        <w:rPr>
          <w:rFonts w:ascii="宋体" w:hAnsi="宋体" w:eastAsia="宋体" w:cs="宋体"/>
          <w:b/>
          <w:color w:val="auto"/>
          <w:sz w:val="24"/>
        </w:rPr>
        <w:t>考生注意：</w:t>
      </w:r>
    </w:p>
    <w:p w14:paraId="51E535B1">
      <w:pPr>
        <w:spacing w:line="285" w:lineRule="auto"/>
        <w:ind w:firstLine="480"/>
        <w:jc w:val="both"/>
      </w:pPr>
      <w:r>
        <w:rPr>
          <w:rFonts w:ascii="Times New Roman" w:hAnsi="Times New Roman" w:eastAsia="Times New Roman" w:cs="Times New Roman"/>
          <w:b/>
          <w:color w:val="auto"/>
          <w:sz w:val="24"/>
        </w:rPr>
        <w:t>1</w:t>
      </w:r>
      <w:r>
        <w:rPr>
          <w:rFonts w:ascii="宋体" w:hAnsi="宋体" w:eastAsia="宋体" w:cs="宋体"/>
          <w:b/>
          <w:color w:val="auto"/>
          <w:sz w:val="24"/>
        </w:rPr>
        <w:t>．答题前，请务必将自己的姓名、准考证号用黑色字迹的签字笔或钢笔分别填写在试题卷和答题纸规定的位置上。</w:t>
      </w:r>
    </w:p>
    <w:p w14:paraId="0CD40652">
      <w:pPr>
        <w:spacing w:line="285" w:lineRule="auto"/>
        <w:ind w:firstLine="480"/>
        <w:jc w:val="both"/>
      </w:pPr>
      <w:r>
        <w:rPr>
          <w:rFonts w:ascii="Times New Roman" w:hAnsi="Times New Roman" w:eastAsia="Times New Roman" w:cs="Times New Roman"/>
          <w:b/>
          <w:color w:val="auto"/>
          <w:sz w:val="24"/>
        </w:rPr>
        <w:t>2</w:t>
      </w:r>
      <w:r>
        <w:rPr>
          <w:rFonts w:ascii="宋体" w:hAnsi="宋体" w:eastAsia="宋体" w:cs="宋体"/>
          <w:b/>
          <w:color w:val="auto"/>
          <w:sz w:val="24"/>
        </w:rPr>
        <w:t>．答题时，请按照答题纸上</w:t>
      </w:r>
      <w:r>
        <w:rPr>
          <w:rFonts w:ascii="Times New Roman" w:hAnsi="Times New Roman" w:eastAsia="Times New Roman" w:cs="Times New Roman"/>
          <w:b/>
          <w:color w:val="auto"/>
          <w:sz w:val="24"/>
        </w:rPr>
        <w:t>“</w:t>
      </w:r>
      <w:r>
        <w:rPr>
          <w:rFonts w:ascii="宋体" w:hAnsi="宋体" w:eastAsia="宋体" w:cs="宋体"/>
          <w:b/>
          <w:color w:val="auto"/>
          <w:sz w:val="24"/>
        </w:rPr>
        <w:t>注意事项</w:t>
      </w:r>
      <w:r>
        <w:rPr>
          <w:rFonts w:ascii="Times New Roman" w:hAnsi="Times New Roman" w:eastAsia="Times New Roman" w:cs="Times New Roman"/>
          <w:b/>
          <w:color w:val="auto"/>
          <w:sz w:val="24"/>
        </w:rPr>
        <w:t>”</w:t>
      </w:r>
      <w:r>
        <w:rPr>
          <w:rFonts w:ascii="宋体" w:hAnsi="宋体" w:eastAsia="宋体" w:cs="宋体"/>
          <w:b/>
          <w:color w:val="auto"/>
          <w:sz w:val="24"/>
        </w:rPr>
        <w:t>的要求，在答题纸相应的位置上规范作答，在本试题卷上的作答一律无效。</w:t>
      </w:r>
    </w:p>
    <w:p w14:paraId="137E2D8C">
      <w:pPr>
        <w:spacing w:line="285" w:lineRule="auto"/>
        <w:jc w:val="center"/>
      </w:pPr>
      <w:r>
        <w:rPr>
          <w:rFonts w:ascii="宋体" w:hAnsi="宋体" w:eastAsia="宋体" w:cs="宋体"/>
          <w:b/>
          <w:color w:val="auto"/>
          <w:sz w:val="24"/>
        </w:rPr>
        <w:t>选择题部分</w:t>
      </w:r>
    </w:p>
    <w:p w14:paraId="59C68464">
      <w:pPr>
        <w:spacing w:line="285" w:lineRule="auto"/>
        <w:jc w:val="both"/>
      </w:pPr>
      <w:r>
        <w:rPr>
          <w:rFonts w:ascii="宋体" w:hAnsi="宋体" w:eastAsia="宋体" w:cs="宋体"/>
          <w:b/>
          <w:color w:val="auto"/>
          <w:sz w:val="24"/>
        </w:rPr>
        <w:t>一、选择题（本大题共</w:t>
      </w:r>
      <w:r>
        <w:rPr>
          <w:rFonts w:ascii="Times New Roman" w:hAnsi="Times New Roman" w:eastAsia="Times New Roman" w:cs="Times New Roman"/>
          <w:b/>
          <w:color w:val="auto"/>
          <w:sz w:val="24"/>
        </w:rPr>
        <w:t>25</w:t>
      </w:r>
      <w:r>
        <w:rPr>
          <w:rFonts w:ascii="宋体" w:hAnsi="宋体" w:eastAsia="宋体" w:cs="宋体"/>
          <w:b/>
          <w:color w:val="auto"/>
          <w:sz w:val="24"/>
        </w:rPr>
        <w:t>小题，每小题</w:t>
      </w:r>
      <w:r>
        <w:rPr>
          <w:rFonts w:ascii="Times New Roman" w:hAnsi="Times New Roman" w:eastAsia="Times New Roman" w:cs="Times New Roman"/>
          <w:b/>
          <w:color w:val="auto"/>
          <w:sz w:val="24"/>
        </w:rPr>
        <w:t>2</w:t>
      </w:r>
      <w:r>
        <w:rPr>
          <w:rFonts w:ascii="宋体" w:hAnsi="宋体" w:eastAsia="宋体" w:cs="宋体"/>
          <w:b/>
          <w:color w:val="auto"/>
          <w:sz w:val="24"/>
        </w:rPr>
        <w:t>分，共</w:t>
      </w:r>
      <w:r>
        <w:rPr>
          <w:rFonts w:ascii="Times New Roman" w:hAnsi="Times New Roman" w:eastAsia="Times New Roman" w:cs="Times New Roman"/>
          <w:b/>
          <w:color w:val="auto"/>
          <w:sz w:val="24"/>
        </w:rPr>
        <w:t>50</w:t>
      </w:r>
      <w:r>
        <w:rPr>
          <w:rFonts w:ascii="宋体" w:hAnsi="宋体" w:eastAsia="宋体" w:cs="宋体"/>
          <w:b/>
          <w:color w:val="auto"/>
          <w:sz w:val="24"/>
        </w:rPr>
        <w:t>分。每小题列出的四个备选项中只有一个是符合题目要求的，不选、多选、错选均不得分）</w:t>
      </w:r>
    </w:p>
    <w:p w14:paraId="744B685E">
      <w:pPr>
        <w:spacing w:line="360" w:lineRule="auto"/>
        <w:ind w:firstLine="420"/>
        <w:jc w:val="both"/>
      </w:pPr>
      <w:r>
        <w:rPr>
          <w:rFonts w:ascii="楷体" w:hAnsi="楷体" w:eastAsia="楷体" w:cs="楷体"/>
          <w:color w:val="auto"/>
        </w:rPr>
        <w:t>下图为世界局部海域</w:t>
      </w:r>
      <w:r>
        <w:rPr>
          <w:rFonts w:ascii="Times New Roman" w:hAnsi="Times New Roman" w:eastAsia="Times New Roman" w:cs="Times New Roman"/>
          <w:color w:val="auto"/>
        </w:rPr>
        <w:t>8</w:t>
      </w:r>
      <w:r>
        <w:rPr>
          <w:rFonts w:ascii="楷体" w:hAnsi="楷体" w:eastAsia="楷体" w:cs="楷体"/>
          <w:color w:val="auto"/>
        </w:rPr>
        <w:t>月份表层海水盐度和洋流分布图。完成下面小题。</w:t>
      </w:r>
    </w:p>
    <w:p w14:paraId="0917BF81">
      <w:pPr>
        <w:spacing w:line="360" w:lineRule="auto"/>
        <w:jc w:val="both"/>
      </w:pPr>
      <w:r>
        <w:drawing>
          <wp:inline distT="0" distB="0" distL="114300" distR="114300">
            <wp:extent cx="3171825" cy="2114550"/>
            <wp:effectExtent l="0" t="0" r="9525" b="0"/>
            <wp:docPr id="100003" name="图片 100003" descr="学科网(www.zxxk.com)--教育资源门户，提供试卷、教案、课件、论文、素材以及各类教学资源下载，还有大量而丰富的教学相关资讯！ movfYOTxzW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movfYOTxzWHNAx1ODbqMbQ=="/>
                    <pic:cNvPicPr>
                      <a:picLocks noChangeAspect="1"/>
                    </pic:cNvPicPr>
                  </pic:nvPicPr>
                  <pic:blipFill>
                    <a:blip r:embed="rId7"/>
                    <a:stretch>
                      <a:fillRect/>
                    </a:stretch>
                  </pic:blipFill>
                  <pic:spPr>
                    <a:xfrm>
                      <a:off x="0" y="0"/>
                      <a:ext cx="3171825" cy="2114550"/>
                    </a:xfrm>
                    <a:prstGeom prst="rect">
                      <a:avLst/>
                    </a:prstGeom>
                  </pic:spPr>
                </pic:pic>
              </a:graphicData>
            </a:graphic>
          </wp:inline>
        </w:drawing>
      </w:r>
    </w:p>
    <w:p w14:paraId="31F1D642">
      <w:pPr>
        <w:spacing w:line="360" w:lineRule="auto"/>
        <w:jc w:val="left"/>
      </w:pPr>
      <w:r>
        <w:rPr>
          <w:color w:val="auto"/>
        </w:rPr>
        <w:t xml:space="preserve">1. </w:t>
      </w:r>
      <w:r>
        <w:rPr>
          <w:rFonts w:ascii="宋体" w:hAnsi="宋体" w:eastAsia="宋体" w:cs="宋体"/>
          <w:color w:val="auto"/>
        </w:rPr>
        <w:t>从河口到阿拉伯海，表层海水盐度（</w:t>
      </w:r>
      <w:r>
        <w:rPr>
          <w:rFonts w:ascii="Times New Roman" w:hAnsi="Times New Roman" w:eastAsia="Times New Roman" w:cs="Times New Roman"/>
          <w:color w:val="auto"/>
        </w:rPr>
        <w:t xml:space="preserve">    </w:t>
      </w:r>
      <w:r>
        <w:rPr>
          <w:rFonts w:ascii="宋体" w:hAnsi="宋体" w:eastAsia="宋体" w:cs="宋体"/>
          <w:color w:val="auto"/>
        </w:rPr>
        <w:t>）</w:t>
      </w:r>
    </w:p>
    <w:p w14:paraId="6ABDA210">
      <w:pPr>
        <w:tabs>
          <w:tab w:val="left" w:pos="2436"/>
          <w:tab w:val="left" w:pos="4873"/>
          <w:tab w:val="left" w:pos="7309"/>
        </w:tabs>
        <w:spacing w:line="360" w:lineRule="auto"/>
        <w:jc w:val="left"/>
        <w:textAlignment w:val="center"/>
        <w:rPr>
          <w:color w:val="auto"/>
        </w:rPr>
      </w:pPr>
      <w:r>
        <w:t xml:space="preserve">A. </w:t>
      </w:r>
      <w:r>
        <w:rPr>
          <w:rFonts w:ascii="宋体" w:hAnsi="宋体" w:eastAsia="宋体" w:cs="宋体"/>
          <w:color w:val="auto"/>
        </w:rPr>
        <w:t>持续升高</w:t>
      </w:r>
      <w:r>
        <w:tab/>
      </w:r>
      <w:r>
        <w:t xml:space="preserve">B. </w:t>
      </w:r>
      <w:r>
        <w:rPr>
          <w:rFonts w:ascii="宋体" w:hAnsi="宋体" w:eastAsia="宋体" w:cs="宋体"/>
          <w:color w:val="auto"/>
        </w:rPr>
        <w:t>持续降低</w:t>
      </w:r>
      <w:r>
        <w:tab/>
      </w:r>
      <w:r>
        <w:t xml:space="preserve">C. </w:t>
      </w:r>
      <w:r>
        <w:rPr>
          <w:rFonts w:ascii="宋体" w:hAnsi="宋体" w:eastAsia="宋体" w:cs="宋体"/>
          <w:color w:val="auto"/>
        </w:rPr>
        <w:t>先升后降</w:t>
      </w:r>
      <w:r>
        <w:tab/>
      </w:r>
      <w:r>
        <w:t xml:space="preserve">D. </w:t>
      </w:r>
      <w:r>
        <w:rPr>
          <w:rFonts w:ascii="宋体" w:hAnsi="宋体" w:eastAsia="宋体" w:cs="宋体"/>
          <w:color w:val="auto"/>
        </w:rPr>
        <w:t>先降后升</w:t>
      </w:r>
    </w:p>
    <w:p w14:paraId="2279D8FC">
      <w:pPr>
        <w:spacing w:line="360" w:lineRule="auto"/>
        <w:jc w:val="left"/>
      </w:pPr>
      <w:r>
        <w:rPr>
          <w:color w:val="auto"/>
        </w:rPr>
        <w:t xml:space="preserve">2. </w:t>
      </w:r>
      <w:r>
        <w:rPr>
          <w:rFonts w:ascii="宋体" w:hAnsi="宋体" w:eastAsia="宋体" w:cs="宋体"/>
          <w:color w:val="auto"/>
        </w:rPr>
        <w:t>图中洋流属于（</w:t>
      </w:r>
      <w:r>
        <w:rPr>
          <w:rFonts w:ascii="Times New Roman" w:hAnsi="Times New Roman" w:eastAsia="Times New Roman" w:cs="Times New Roman"/>
          <w:color w:val="auto"/>
        </w:rPr>
        <w:t xml:space="preserve">    </w:t>
      </w:r>
      <w:r>
        <w:rPr>
          <w:rFonts w:ascii="宋体" w:hAnsi="宋体" w:eastAsia="宋体" w:cs="宋体"/>
          <w:color w:val="auto"/>
        </w:rPr>
        <w:t>）</w:t>
      </w:r>
    </w:p>
    <w:p w14:paraId="382ACC34">
      <w:pPr>
        <w:tabs>
          <w:tab w:val="left" w:pos="2436"/>
          <w:tab w:val="left" w:pos="4873"/>
          <w:tab w:val="left" w:pos="7309"/>
        </w:tabs>
        <w:spacing w:line="360" w:lineRule="auto"/>
        <w:jc w:val="left"/>
        <w:textAlignment w:val="center"/>
        <w:rPr>
          <w:color w:val="000000"/>
        </w:rPr>
      </w:pPr>
      <w:r>
        <w:t>A</w:t>
      </w:r>
      <w:r>
        <w:rPr>
          <w:position w:val="-22"/>
        </w:rPr>
        <w:drawing>
          <wp:inline distT="0" distB="0" distL="114300" distR="114300">
            <wp:extent cx="31750" cy="88900"/>
            <wp:effectExtent l="0" t="0" r="0" b="0"/>
            <wp:docPr id="100033" name="图片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pic:cNvPicPr>
                      <a:picLocks noChangeAspect="1"/>
                    </pic:cNvPicPr>
                  </pic:nvPicPr>
                  <pic:blipFill>
                    <a:blip r:embed="rId8"/>
                    <a:stretch>
                      <a:fillRect/>
                    </a:stretch>
                  </pic:blipFill>
                  <pic:spPr>
                    <a:xfrm>
                      <a:off x="0" y="0"/>
                      <a:ext cx="31750" cy="88900"/>
                    </a:xfrm>
                    <a:prstGeom prst="rect">
                      <a:avLst/>
                    </a:prstGeom>
                  </pic:spPr>
                </pic:pic>
              </a:graphicData>
            </a:graphic>
          </wp:inline>
        </w:drawing>
      </w:r>
      <w:r>
        <w:t xml:space="preserve"> </w:t>
      </w:r>
      <w:r>
        <w:rPr>
          <w:rFonts w:ascii="宋体" w:hAnsi="宋体" w:eastAsia="宋体" w:cs="宋体"/>
          <w:color w:val="auto"/>
        </w:rPr>
        <w:t>西风漂流</w:t>
      </w:r>
      <w:r>
        <w:tab/>
      </w:r>
      <w:r>
        <w:t xml:space="preserve">B. </w:t>
      </w:r>
      <w:r>
        <w:rPr>
          <w:rFonts w:ascii="宋体" w:hAnsi="宋体" w:eastAsia="宋体" w:cs="宋体"/>
          <w:color w:val="auto"/>
        </w:rPr>
        <w:t>北印度洋季风洋流</w:t>
      </w:r>
      <w:r>
        <w:tab/>
      </w:r>
      <w:r>
        <w:t xml:space="preserve">C. </w:t>
      </w:r>
      <w:r>
        <w:rPr>
          <w:rFonts w:ascii="宋体" w:hAnsi="宋体" w:eastAsia="宋体" w:cs="宋体"/>
          <w:color w:val="auto"/>
        </w:rPr>
        <w:t>中低纬海区大洋环流</w:t>
      </w:r>
      <w:r>
        <w:tab/>
      </w:r>
      <w:r>
        <w:t xml:space="preserve">D. </w:t>
      </w:r>
      <w:r>
        <w:rPr>
          <w:rFonts w:ascii="宋体" w:hAnsi="宋体" w:eastAsia="宋体" w:cs="宋体"/>
          <w:color w:val="auto"/>
        </w:rPr>
        <w:t>中高纬海区大洋环流</w:t>
      </w:r>
    </w:p>
    <w:p w14:paraId="7E24F1E6">
      <w:pPr>
        <w:spacing w:line="360" w:lineRule="auto"/>
        <w:ind w:firstLine="420"/>
        <w:jc w:val="both"/>
        <w:textAlignment w:val="center"/>
        <w:rPr>
          <w:color w:val="000000"/>
        </w:rPr>
      </w:pPr>
      <w:r>
        <w:rPr>
          <w:rFonts w:ascii="楷体" w:hAnsi="楷体" w:eastAsia="楷体" w:cs="楷体"/>
          <w:color w:val="000000"/>
        </w:rPr>
        <w:t>黑龙江是我国商品粮生产大省，耕地非粮化在全国处于较低水平。该省某企业收购当地优质玉米，采用真空包装，制成鲜食玉米，通过网络平台销售到全国各地。完成下面小题。</w:t>
      </w:r>
    </w:p>
    <w:p w14:paraId="7B7B937F">
      <w:pPr>
        <w:spacing w:line="360" w:lineRule="auto"/>
        <w:jc w:val="left"/>
        <w:textAlignment w:val="center"/>
        <w:rPr>
          <w:color w:val="000000"/>
        </w:rPr>
      </w:pPr>
      <w:r>
        <w:rPr>
          <w:color w:val="000000"/>
        </w:rPr>
        <w:t xml:space="preserve">3. </w:t>
      </w:r>
      <w:r>
        <w:rPr>
          <w:rFonts w:ascii="宋体" w:hAnsi="宋体" w:eastAsia="宋体" w:cs="宋体"/>
          <w:color w:val="000000"/>
        </w:rPr>
        <w:t>该省耕地非粮化水平较低的主要影响因素是（</w:t>
      </w:r>
      <w:r>
        <w:rPr>
          <w:rFonts w:ascii="Times New Roman" w:hAnsi="Times New Roman" w:eastAsia="Times New Roman" w:cs="Times New Roman"/>
          <w:color w:val="000000"/>
        </w:rPr>
        <w:t xml:space="preserve">    </w:t>
      </w:r>
      <w:r>
        <w:rPr>
          <w:rFonts w:ascii="宋体" w:hAnsi="宋体" w:eastAsia="宋体" w:cs="宋体"/>
          <w:color w:val="000000"/>
        </w:rPr>
        <w:t>）</w:t>
      </w:r>
    </w:p>
    <w:p w14:paraId="065DFA6D">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土地</w:t>
      </w:r>
      <w:r>
        <w:rPr>
          <w:color w:val="000000"/>
        </w:rPr>
        <w:tab/>
      </w:r>
      <w:r>
        <w:rPr>
          <w:color w:val="000000"/>
        </w:rPr>
        <w:t xml:space="preserve">B. </w:t>
      </w:r>
      <w:r>
        <w:rPr>
          <w:rFonts w:ascii="宋体" w:hAnsi="宋体" w:eastAsia="宋体" w:cs="宋体"/>
          <w:color w:val="000000"/>
        </w:rPr>
        <w:t>劳动力</w:t>
      </w:r>
      <w:r>
        <w:rPr>
          <w:color w:val="000000"/>
        </w:rPr>
        <w:tab/>
      </w:r>
      <w:r>
        <w:rPr>
          <w:color w:val="000000"/>
        </w:rPr>
        <w:t xml:space="preserve">C. </w:t>
      </w:r>
      <w:r>
        <w:rPr>
          <w:rFonts w:ascii="宋体" w:hAnsi="宋体" w:eastAsia="宋体" w:cs="宋体"/>
          <w:color w:val="000000"/>
        </w:rPr>
        <w:t>资金</w:t>
      </w:r>
      <w:r>
        <w:rPr>
          <w:color w:val="000000"/>
        </w:rPr>
        <w:tab/>
      </w:r>
      <w:r>
        <w:rPr>
          <w:color w:val="000000"/>
        </w:rPr>
        <w:t xml:space="preserve">D. </w:t>
      </w:r>
      <w:r>
        <w:rPr>
          <w:rFonts w:ascii="宋体" w:hAnsi="宋体" w:eastAsia="宋体" w:cs="宋体"/>
          <w:color w:val="000000"/>
        </w:rPr>
        <w:t>技术</w:t>
      </w:r>
    </w:p>
    <w:p w14:paraId="5A5B46CE">
      <w:pPr>
        <w:spacing w:line="360" w:lineRule="auto"/>
        <w:jc w:val="left"/>
        <w:textAlignment w:val="center"/>
        <w:rPr>
          <w:color w:val="000000"/>
        </w:rPr>
      </w:pPr>
      <w:r>
        <w:rPr>
          <w:color w:val="000000"/>
        </w:rPr>
        <w:t xml:space="preserve">4. </w:t>
      </w:r>
      <w:r>
        <w:rPr>
          <w:rFonts w:ascii="宋体" w:hAnsi="宋体" w:eastAsia="宋体" w:cs="宋体"/>
          <w:color w:val="000000"/>
        </w:rPr>
        <w:t>该企业生产带来的影响是（</w:t>
      </w:r>
      <w:r>
        <w:rPr>
          <w:rFonts w:ascii="Times New Roman" w:hAnsi="Times New Roman" w:eastAsia="Times New Roman" w:cs="Times New Roman"/>
          <w:color w:val="000000"/>
        </w:rPr>
        <w:t xml:space="preserve">    </w:t>
      </w:r>
      <w:r>
        <w:rPr>
          <w:rFonts w:ascii="宋体" w:hAnsi="宋体" w:eastAsia="宋体" w:cs="宋体"/>
          <w:color w:val="000000"/>
        </w:rPr>
        <w:t>）</w:t>
      </w:r>
    </w:p>
    <w:p w14:paraId="0E16D848">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降低玉米的商品率</w:t>
      </w:r>
      <w:r>
        <w:rPr>
          <w:color w:val="000000"/>
        </w:rPr>
        <w:tab/>
      </w:r>
      <w:r>
        <w:rPr>
          <w:color w:val="000000"/>
        </w:rPr>
        <w:t xml:space="preserve">B. </w:t>
      </w:r>
      <w:r>
        <w:rPr>
          <w:rFonts w:ascii="宋体" w:hAnsi="宋体" w:eastAsia="宋体" w:cs="宋体"/>
          <w:color w:val="000000"/>
        </w:rPr>
        <w:t>促进生产企业小而精</w:t>
      </w:r>
    </w:p>
    <w:p w14:paraId="2A496D23">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提高玉米生产收益</w:t>
      </w:r>
      <w:r>
        <w:rPr>
          <w:color w:val="000000"/>
        </w:rPr>
        <w:tab/>
      </w:r>
      <w:r>
        <w:rPr>
          <w:color w:val="000000"/>
        </w:rPr>
        <w:t xml:space="preserve">D. </w:t>
      </w:r>
      <w:r>
        <w:rPr>
          <w:rFonts w:ascii="宋体" w:hAnsi="宋体" w:eastAsia="宋体" w:cs="宋体"/>
          <w:color w:val="000000"/>
        </w:rPr>
        <w:t>增加销售交易的环节</w:t>
      </w:r>
    </w:p>
    <w:p w14:paraId="4B172E6E">
      <w:pPr>
        <w:spacing w:line="360" w:lineRule="auto"/>
        <w:ind w:firstLine="420"/>
        <w:jc w:val="both"/>
        <w:textAlignment w:val="center"/>
        <w:rPr>
          <w:color w:val="000000"/>
        </w:rPr>
      </w:pPr>
      <w:r>
        <w:rPr>
          <w:rFonts w:ascii="楷体" w:hAnsi="楷体" w:eastAsia="楷体" w:cs="楷体"/>
          <w:color w:val="000000"/>
        </w:rPr>
        <w:t>下图为某地喀斯特地貌发育区的岩层分布示意图。在该地地下河沉积物中，发现有大熊猫、剑齿象等哺乳动物骨骼化石。完成下面小题。</w:t>
      </w:r>
    </w:p>
    <w:p w14:paraId="30C8D757">
      <w:pPr>
        <w:spacing w:line="360" w:lineRule="auto"/>
        <w:jc w:val="both"/>
        <w:textAlignment w:val="center"/>
        <w:rPr>
          <w:color w:val="000000"/>
        </w:rPr>
      </w:pPr>
      <w:r>
        <w:rPr>
          <w:color w:val="000000"/>
        </w:rPr>
        <w:drawing>
          <wp:inline distT="0" distB="0" distL="114300" distR="114300">
            <wp:extent cx="2857500" cy="2190750"/>
            <wp:effectExtent l="0" t="0" r="0" b="0"/>
            <wp:docPr id="100005" name="图片 100005" descr="学科网(www.zxxk.com)--教育资源门户，提供试卷、教案、课件、论文、素材以及各类教学资源下载，还有大量而丰富的教学相关资讯！ movfYOTxzW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movfYOTxzWHNAx1ODbqMbQ=="/>
                    <pic:cNvPicPr>
                      <a:picLocks noChangeAspect="1"/>
                    </pic:cNvPicPr>
                  </pic:nvPicPr>
                  <pic:blipFill>
                    <a:blip r:embed="rId9"/>
                    <a:stretch>
                      <a:fillRect/>
                    </a:stretch>
                  </pic:blipFill>
                  <pic:spPr>
                    <a:xfrm>
                      <a:off x="0" y="0"/>
                      <a:ext cx="2857500" cy="2190750"/>
                    </a:xfrm>
                    <a:prstGeom prst="rect">
                      <a:avLst/>
                    </a:prstGeom>
                  </pic:spPr>
                </pic:pic>
              </a:graphicData>
            </a:graphic>
          </wp:inline>
        </w:drawing>
      </w:r>
    </w:p>
    <w:p w14:paraId="56840B8C">
      <w:pPr>
        <w:spacing w:line="360" w:lineRule="auto"/>
        <w:jc w:val="left"/>
        <w:textAlignment w:val="center"/>
        <w:rPr>
          <w:color w:val="000000"/>
        </w:rPr>
      </w:pPr>
      <w:r>
        <w:rPr>
          <w:color w:val="000000"/>
        </w:rPr>
        <w:t xml:space="preserve">5. </w:t>
      </w:r>
      <w:r>
        <w:rPr>
          <w:rFonts w:ascii="宋体" w:hAnsi="宋体" w:eastAsia="宋体" w:cs="宋体"/>
          <w:color w:val="000000"/>
        </w:rPr>
        <w:t>最有可能发育大型溶洞的位置是（</w:t>
      </w:r>
      <w:r>
        <w:rPr>
          <w:rFonts w:ascii="Times New Roman" w:hAnsi="Times New Roman" w:eastAsia="Times New Roman" w:cs="Times New Roman"/>
          <w:color w:val="000000"/>
        </w:rPr>
        <w:t xml:space="preserve">    </w:t>
      </w:r>
      <w:r>
        <w:rPr>
          <w:rFonts w:ascii="宋体" w:hAnsi="宋体" w:eastAsia="宋体" w:cs="宋体"/>
          <w:color w:val="000000"/>
        </w:rPr>
        <w:t>）</w:t>
      </w:r>
    </w:p>
    <w:p w14:paraId="2B8B76BB">
      <w:pPr>
        <w:tabs>
          <w:tab w:val="left" w:pos="2436"/>
          <w:tab w:val="left" w:pos="4873"/>
          <w:tab w:val="left" w:pos="7309"/>
        </w:tabs>
        <w:spacing w:line="360" w:lineRule="auto"/>
        <w:jc w:val="left"/>
        <w:textAlignment w:val="center"/>
        <w:rPr>
          <w:color w:val="000000"/>
        </w:rPr>
      </w:pPr>
      <w:r>
        <w:rPr>
          <w:color w:val="000000"/>
        </w:rPr>
        <w:t>A. ①</w:t>
      </w:r>
      <w:r>
        <w:rPr>
          <w:color w:val="000000"/>
        </w:rPr>
        <w:tab/>
      </w:r>
      <w:r>
        <w:rPr>
          <w:color w:val="000000"/>
        </w:rPr>
        <w:t>B. ②</w:t>
      </w:r>
      <w:r>
        <w:rPr>
          <w:color w:val="000000"/>
        </w:rPr>
        <w:tab/>
      </w:r>
      <w:r>
        <w:rPr>
          <w:color w:val="000000"/>
        </w:rPr>
        <w:t>C. ③</w:t>
      </w:r>
      <w:r>
        <w:rPr>
          <w:color w:val="000000"/>
        </w:rPr>
        <w:tab/>
      </w:r>
      <w:r>
        <w:rPr>
          <w:color w:val="000000"/>
        </w:rPr>
        <w:t>D. ④</w:t>
      </w:r>
    </w:p>
    <w:p w14:paraId="4D396F64">
      <w:pPr>
        <w:spacing w:line="360" w:lineRule="auto"/>
        <w:jc w:val="left"/>
        <w:textAlignment w:val="center"/>
        <w:rPr>
          <w:color w:val="000000"/>
        </w:rPr>
      </w:pPr>
      <w:r>
        <w:rPr>
          <w:color w:val="000000"/>
        </w:rPr>
        <w:t xml:space="preserve">6. </w:t>
      </w:r>
      <w:r>
        <w:rPr>
          <w:rFonts w:ascii="宋体" w:hAnsi="宋体" w:eastAsia="宋体" w:cs="宋体"/>
          <w:color w:val="000000"/>
        </w:rPr>
        <w:t>大熊猫、剑齿象等骨骼化石来自（</w:t>
      </w:r>
      <w:r>
        <w:rPr>
          <w:rFonts w:ascii="Times New Roman" w:hAnsi="Times New Roman" w:eastAsia="Times New Roman" w:cs="Times New Roman"/>
          <w:color w:val="000000"/>
        </w:rPr>
        <w:t xml:space="preserve">    </w:t>
      </w:r>
      <w:r>
        <w:rPr>
          <w:rFonts w:ascii="宋体" w:hAnsi="宋体" w:eastAsia="宋体" w:cs="宋体"/>
          <w:color w:val="000000"/>
        </w:rPr>
        <w:t>）</w:t>
      </w:r>
    </w:p>
    <w:p w14:paraId="66525175">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古生代砂页岩</w:t>
      </w:r>
      <w:r>
        <w:rPr>
          <w:color w:val="000000"/>
        </w:rPr>
        <w:tab/>
      </w:r>
      <w:r>
        <w:rPr>
          <w:color w:val="000000"/>
        </w:rPr>
        <w:t xml:space="preserve">B. </w:t>
      </w:r>
      <w:r>
        <w:rPr>
          <w:rFonts w:ascii="宋体" w:hAnsi="宋体" w:eastAsia="宋体" w:cs="宋体"/>
          <w:color w:val="000000"/>
        </w:rPr>
        <w:t>古生代石灰岩</w:t>
      </w:r>
      <w:r>
        <w:rPr>
          <w:color w:val="000000"/>
        </w:rPr>
        <w:tab/>
      </w:r>
      <w:r>
        <w:rPr>
          <w:color w:val="000000"/>
        </w:rPr>
        <w:t xml:space="preserve">C. </w:t>
      </w:r>
      <w:r>
        <w:rPr>
          <w:rFonts w:ascii="宋体" w:hAnsi="宋体" w:eastAsia="宋体" w:cs="宋体"/>
          <w:color w:val="000000"/>
        </w:rPr>
        <w:t>中生代砂砾岩</w:t>
      </w:r>
      <w:r>
        <w:rPr>
          <w:color w:val="000000"/>
        </w:rPr>
        <w:tab/>
      </w:r>
      <w:r>
        <w:rPr>
          <w:color w:val="000000"/>
        </w:rPr>
        <w:t xml:space="preserve">D. </w:t>
      </w:r>
      <w:r>
        <w:rPr>
          <w:rFonts w:ascii="宋体" w:hAnsi="宋体" w:eastAsia="宋体" w:cs="宋体"/>
          <w:color w:val="000000"/>
        </w:rPr>
        <w:t>新生代沉积物</w:t>
      </w:r>
    </w:p>
    <w:p w14:paraId="19D05CCE">
      <w:pPr>
        <w:spacing w:line="360" w:lineRule="auto"/>
        <w:ind w:firstLine="420"/>
        <w:jc w:val="both"/>
        <w:textAlignment w:val="center"/>
        <w:rPr>
          <w:color w:val="000000"/>
        </w:rPr>
      </w:pPr>
      <w:r>
        <w:rPr>
          <w:rFonts w:ascii="楷体" w:hAnsi="楷体" w:eastAsia="楷体" w:cs="楷体"/>
          <w:color w:val="000000"/>
        </w:rPr>
        <w:t>无人机遥感是近年来应用于水生态环境监测的新技术。下图为</w:t>
      </w:r>
      <w:r>
        <w:rPr>
          <w:rFonts w:ascii="Times New Roman" w:hAnsi="Times New Roman" w:eastAsia="Times New Roman" w:cs="Times New Roman"/>
          <w:color w:val="000000"/>
        </w:rPr>
        <w:t>2021</w:t>
      </w:r>
      <w:r>
        <w:rPr>
          <w:rFonts w:ascii="楷体" w:hAnsi="楷体" w:eastAsia="楷体" w:cs="楷体"/>
          <w:color w:val="000000"/>
        </w:rPr>
        <w:t>～</w:t>
      </w:r>
      <w:r>
        <w:rPr>
          <w:rFonts w:ascii="Times New Roman" w:hAnsi="Times New Roman" w:eastAsia="Times New Roman" w:cs="Times New Roman"/>
          <w:color w:val="000000"/>
        </w:rPr>
        <w:t>2023</w:t>
      </w:r>
      <w:r>
        <w:rPr>
          <w:rFonts w:ascii="楷体" w:hAnsi="楷体" w:eastAsia="楷体" w:cs="楷体"/>
          <w:color w:val="000000"/>
        </w:rPr>
        <w:t>年鄱阳湖总氮含量监测数据和总氮</w:t>
      </w:r>
      <w:r>
        <w:rPr>
          <w:rFonts w:ascii="Times New Roman" w:hAnsi="Times New Roman" w:eastAsia="Times New Roman" w:cs="Times New Roman"/>
          <w:color w:val="000000"/>
        </w:rPr>
        <w:t>Ⅱ</w:t>
      </w:r>
      <w:r>
        <w:rPr>
          <w:rFonts w:ascii="楷体" w:hAnsi="楷体" w:eastAsia="楷体" w:cs="楷体"/>
          <w:color w:val="000000"/>
        </w:rPr>
        <w:t>、</w:t>
      </w:r>
      <w:r>
        <w:rPr>
          <w:rFonts w:ascii="Times New Roman" w:hAnsi="Times New Roman" w:eastAsia="Times New Roman" w:cs="Times New Roman"/>
          <w:color w:val="000000"/>
        </w:rPr>
        <w:t>Ⅲ</w:t>
      </w:r>
      <w:r>
        <w:rPr>
          <w:rFonts w:ascii="楷体" w:hAnsi="楷体" w:eastAsia="楷体" w:cs="楷体"/>
          <w:color w:val="000000"/>
        </w:rPr>
        <w:t>、</w:t>
      </w:r>
      <w:r>
        <w:rPr>
          <w:rFonts w:ascii="Times New Roman" w:hAnsi="Times New Roman" w:eastAsia="Times New Roman" w:cs="Times New Roman"/>
          <w:color w:val="000000"/>
        </w:rPr>
        <w:t>Ⅳ</w:t>
      </w:r>
      <w:r>
        <w:rPr>
          <w:rFonts w:ascii="楷体" w:hAnsi="楷体" w:eastAsia="楷体" w:cs="楷体"/>
          <w:color w:val="000000"/>
        </w:rPr>
        <w:t>类水质标准示意图。完成下面小题。</w:t>
      </w:r>
    </w:p>
    <w:p w14:paraId="5E87D93E">
      <w:pPr>
        <w:spacing w:line="360" w:lineRule="auto"/>
        <w:jc w:val="both"/>
        <w:textAlignment w:val="center"/>
        <w:rPr>
          <w:color w:val="000000"/>
        </w:rPr>
      </w:pPr>
      <w:r>
        <w:rPr>
          <w:color w:val="000000"/>
        </w:rPr>
        <w:drawing>
          <wp:inline distT="0" distB="0" distL="114300" distR="114300">
            <wp:extent cx="4305300" cy="1838325"/>
            <wp:effectExtent l="0" t="0" r="0" b="9525"/>
            <wp:docPr id="100007" name="图片 100007" descr="学科网(www.zxxk.com)--教育资源门户，提供试卷、教案、课件、论文、素材以及各类教学资源下载，还有大量而丰富的教学相关资讯！ movfYOTxzW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movfYOTxzWHNAx1ODbqMbQ=="/>
                    <pic:cNvPicPr>
                      <a:picLocks noChangeAspect="1"/>
                    </pic:cNvPicPr>
                  </pic:nvPicPr>
                  <pic:blipFill>
                    <a:blip r:embed="rId10"/>
                    <a:stretch>
                      <a:fillRect/>
                    </a:stretch>
                  </pic:blipFill>
                  <pic:spPr>
                    <a:xfrm>
                      <a:off x="0" y="0"/>
                      <a:ext cx="4305300" cy="1838325"/>
                    </a:xfrm>
                    <a:prstGeom prst="rect">
                      <a:avLst/>
                    </a:prstGeom>
                  </pic:spPr>
                </pic:pic>
              </a:graphicData>
            </a:graphic>
          </wp:inline>
        </w:drawing>
      </w:r>
    </w:p>
    <w:p w14:paraId="1C4A3589">
      <w:pPr>
        <w:spacing w:line="360" w:lineRule="auto"/>
        <w:jc w:val="left"/>
        <w:textAlignment w:val="center"/>
        <w:rPr>
          <w:color w:val="000000"/>
        </w:rPr>
      </w:pPr>
      <w:r>
        <w:rPr>
          <w:color w:val="000000"/>
        </w:rPr>
        <w:t xml:space="preserve">7. </w:t>
      </w:r>
      <w:r>
        <w:rPr>
          <w:rFonts w:ascii="宋体" w:hAnsi="宋体" w:eastAsia="宋体" w:cs="宋体"/>
          <w:color w:val="000000"/>
        </w:rPr>
        <w:t>从</w:t>
      </w:r>
      <w:r>
        <w:rPr>
          <w:rFonts w:ascii="Times New Roman" w:hAnsi="Times New Roman" w:eastAsia="Times New Roman" w:cs="Times New Roman"/>
          <w:color w:val="000000"/>
        </w:rPr>
        <w:t>2021</w:t>
      </w:r>
      <w:r>
        <w:rPr>
          <w:rFonts w:ascii="宋体" w:hAnsi="宋体" w:eastAsia="宋体" w:cs="宋体"/>
          <w:color w:val="000000"/>
        </w:rPr>
        <w:t>～</w:t>
      </w:r>
      <w:r>
        <w:rPr>
          <w:rFonts w:ascii="Times New Roman" w:hAnsi="Times New Roman" w:eastAsia="Times New Roman" w:cs="Times New Roman"/>
          <w:color w:val="000000"/>
        </w:rPr>
        <w:t>2023</w:t>
      </w:r>
      <w:r>
        <w:rPr>
          <w:rFonts w:ascii="宋体" w:hAnsi="宋体" w:eastAsia="宋体" w:cs="宋体"/>
          <w:color w:val="000000"/>
        </w:rPr>
        <w:t>年总氮含量变化看，鄱阳湖水质（</w:t>
      </w:r>
      <w:r>
        <w:rPr>
          <w:rFonts w:ascii="Times New Roman" w:hAnsi="Times New Roman" w:eastAsia="Times New Roman" w:cs="Times New Roman"/>
          <w:color w:val="000000"/>
        </w:rPr>
        <w:t xml:space="preserve">    </w:t>
      </w:r>
      <w:r>
        <w:rPr>
          <w:rFonts w:ascii="宋体" w:hAnsi="宋体" w:eastAsia="宋体" w:cs="宋体"/>
          <w:color w:val="000000"/>
        </w:rPr>
        <w:t>）</w:t>
      </w:r>
    </w:p>
    <w:p w14:paraId="7777BFA8">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冬半年优于夏半年</w:t>
      </w:r>
      <w:r>
        <w:rPr>
          <w:color w:val="000000"/>
        </w:rPr>
        <w:tab/>
      </w:r>
      <w:r>
        <w:rPr>
          <w:color w:val="000000"/>
        </w:rPr>
        <w:t xml:space="preserve">B. </w:t>
      </w:r>
      <w:r>
        <w:rPr>
          <w:rFonts w:ascii="宋体" w:hAnsi="宋体" w:eastAsia="宋体" w:cs="宋体"/>
          <w:color w:val="000000"/>
        </w:rPr>
        <w:t>受水量影响较小</w:t>
      </w:r>
    </w:p>
    <w:p w14:paraId="61C587C8">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全年优于</w:t>
      </w:r>
      <w:r>
        <w:rPr>
          <w:rFonts w:ascii="Times New Roman" w:hAnsi="Times New Roman" w:eastAsia="Times New Roman" w:cs="Times New Roman"/>
          <w:color w:val="000000"/>
        </w:rPr>
        <w:t>Ⅱ</w:t>
      </w:r>
      <w:r>
        <w:rPr>
          <w:rFonts w:ascii="宋体" w:hAnsi="宋体" w:eastAsia="宋体" w:cs="宋体"/>
          <w:color w:val="000000"/>
        </w:rPr>
        <w:t>类水质标准</w:t>
      </w:r>
      <w:r>
        <w:rPr>
          <w:color w:val="000000"/>
        </w:rPr>
        <w:tab/>
      </w:r>
      <w:r>
        <w:rPr>
          <w:color w:val="000000"/>
        </w:rPr>
        <w:t xml:space="preserve">D. </w:t>
      </w:r>
      <w:r>
        <w:rPr>
          <w:rFonts w:ascii="宋体" w:hAnsi="宋体" w:eastAsia="宋体" w:cs="宋体"/>
          <w:color w:val="000000"/>
        </w:rPr>
        <w:t>受气温影响明显</w:t>
      </w:r>
    </w:p>
    <w:p w14:paraId="6A5B8381">
      <w:pPr>
        <w:spacing w:line="360" w:lineRule="auto"/>
        <w:jc w:val="left"/>
        <w:textAlignment w:val="center"/>
        <w:rPr>
          <w:color w:val="000000"/>
        </w:rPr>
      </w:pPr>
      <w:r>
        <w:rPr>
          <w:color w:val="000000"/>
        </w:rPr>
        <w:t xml:space="preserve">8. </w:t>
      </w:r>
      <w:r>
        <w:rPr>
          <w:rFonts w:ascii="宋体" w:hAnsi="宋体" w:eastAsia="宋体" w:cs="宋体"/>
          <w:color w:val="000000"/>
        </w:rPr>
        <w:t>在水生态环境监测中，利用无人机遥感技术可（</w:t>
      </w:r>
      <w:r>
        <w:rPr>
          <w:rFonts w:ascii="Times New Roman" w:hAnsi="Times New Roman" w:eastAsia="Times New Roman" w:cs="Times New Roman"/>
          <w:color w:val="000000"/>
        </w:rPr>
        <w:t xml:space="preserve">    </w:t>
      </w:r>
      <w:r>
        <w:rPr>
          <w:rFonts w:ascii="宋体" w:hAnsi="宋体" w:eastAsia="宋体" w:cs="宋体"/>
          <w:color w:val="000000"/>
        </w:rPr>
        <w:t>）</w:t>
      </w:r>
    </w:p>
    <w:p w14:paraId="6D4FC13B">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获取水质信息数据</w:t>
      </w:r>
      <w:r>
        <w:rPr>
          <w:color w:val="000000"/>
        </w:rPr>
        <w:tab/>
      </w:r>
      <w:r>
        <w:rPr>
          <w:color w:val="000000"/>
        </w:rPr>
        <w:t xml:space="preserve">B. </w:t>
      </w:r>
      <w:r>
        <w:rPr>
          <w:rFonts w:ascii="宋体" w:hAnsi="宋体" w:eastAsia="宋体" w:cs="宋体"/>
          <w:color w:val="000000"/>
        </w:rPr>
        <w:t>获取水体流量数据</w:t>
      </w:r>
    </w:p>
    <w:p w14:paraId="3E094D96">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制定污染处理方案</w:t>
      </w:r>
      <w:r>
        <w:rPr>
          <w:color w:val="000000"/>
        </w:rPr>
        <w:tab/>
      </w:r>
      <w:r>
        <w:rPr>
          <w:color w:val="000000"/>
        </w:rPr>
        <w:t xml:space="preserve">D. </w:t>
      </w:r>
      <w:r>
        <w:rPr>
          <w:rFonts w:ascii="宋体" w:hAnsi="宋体" w:eastAsia="宋体" w:cs="宋体"/>
          <w:color w:val="000000"/>
        </w:rPr>
        <w:t>判断水体污染类型</w:t>
      </w:r>
    </w:p>
    <w:p w14:paraId="445F052B">
      <w:pPr>
        <w:spacing w:line="360" w:lineRule="auto"/>
        <w:ind w:firstLine="420"/>
        <w:jc w:val="both"/>
        <w:textAlignment w:val="center"/>
        <w:rPr>
          <w:color w:val="000000"/>
        </w:rPr>
      </w:pPr>
      <w:r>
        <w:rPr>
          <w:rFonts w:ascii="楷体" w:hAnsi="楷体" w:eastAsia="楷体" w:cs="楷体"/>
          <w:color w:val="000000"/>
        </w:rPr>
        <w:t>有机土在我国分布广泛，其有机质累积量超过分解量，有机质含量极高。下图为青藏高原有机土主要分布区示意图。完成下面小题。</w:t>
      </w:r>
    </w:p>
    <w:p w14:paraId="33A46427">
      <w:pPr>
        <w:spacing w:line="360" w:lineRule="auto"/>
        <w:jc w:val="both"/>
        <w:textAlignment w:val="center"/>
        <w:rPr>
          <w:color w:val="000000"/>
        </w:rPr>
      </w:pPr>
      <w:r>
        <w:rPr>
          <w:color w:val="000000"/>
        </w:rPr>
        <w:drawing>
          <wp:inline distT="0" distB="0" distL="114300" distR="114300">
            <wp:extent cx="4762500" cy="2419350"/>
            <wp:effectExtent l="0" t="0" r="0" b="0"/>
            <wp:docPr id="100009" name="图片 100009" descr="学科网(www.zxxk.com)--教育资源门户，提供试卷、教案、课件、论文、素材以及各类教学资源下载，还有大量而丰富的教学相关资讯！ movfYOTxzW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movfYOTxzWHNAx1ODbqMbQ=="/>
                    <pic:cNvPicPr>
                      <a:picLocks noChangeAspect="1"/>
                    </pic:cNvPicPr>
                  </pic:nvPicPr>
                  <pic:blipFill>
                    <a:blip r:embed="rId11"/>
                    <a:stretch>
                      <a:fillRect/>
                    </a:stretch>
                  </pic:blipFill>
                  <pic:spPr>
                    <a:xfrm>
                      <a:off x="0" y="0"/>
                      <a:ext cx="4762500" cy="2419350"/>
                    </a:xfrm>
                    <a:prstGeom prst="rect">
                      <a:avLst/>
                    </a:prstGeom>
                  </pic:spPr>
                </pic:pic>
              </a:graphicData>
            </a:graphic>
          </wp:inline>
        </w:drawing>
      </w:r>
    </w:p>
    <w:p w14:paraId="76D7334A">
      <w:pPr>
        <w:spacing w:line="360" w:lineRule="auto"/>
        <w:jc w:val="left"/>
        <w:textAlignment w:val="center"/>
        <w:rPr>
          <w:color w:val="000000"/>
        </w:rPr>
      </w:pPr>
      <w:r>
        <w:rPr>
          <w:color w:val="000000"/>
        </w:rPr>
        <w:t xml:space="preserve">9. </w:t>
      </w:r>
      <w:r>
        <w:rPr>
          <w:rFonts w:ascii="宋体" w:hAnsi="宋体" w:eastAsia="宋体" w:cs="宋体"/>
          <w:color w:val="000000"/>
        </w:rPr>
        <w:t>图示有机土的成土环境特征是（</w:t>
      </w:r>
      <w:r>
        <w:rPr>
          <w:rFonts w:ascii="Times New Roman" w:hAnsi="Times New Roman" w:eastAsia="Times New Roman" w:cs="Times New Roman"/>
          <w:color w:val="000000"/>
        </w:rPr>
        <w:t xml:space="preserve">    </w:t>
      </w:r>
      <w:r>
        <w:rPr>
          <w:rFonts w:ascii="宋体" w:hAnsi="宋体" w:eastAsia="宋体" w:cs="宋体"/>
          <w:color w:val="000000"/>
        </w:rPr>
        <w:t>）</w:t>
      </w:r>
    </w:p>
    <w:p w14:paraId="7E8E4B9E">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冷湿</w:t>
      </w:r>
      <w:r>
        <w:rPr>
          <w:color w:val="000000"/>
        </w:rPr>
        <w:tab/>
      </w:r>
      <w:r>
        <w:rPr>
          <w:color w:val="000000"/>
        </w:rPr>
        <w:t xml:space="preserve">B. </w:t>
      </w:r>
      <w:r>
        <w:rPr>
          <w:rFonts w:ascii="宋体" w:hAnsi="宋体" w:eastAsia="宋体" w:cs="宋体"/>
          <w:color w:val="000000"/>
        </w:rPr>
        <w:t>冷干</w:t>
      </w:r>
      <w:r>
        <w:rPr>
          <w:color w:val="000000"/>
        </w:rPr>
        <w:tab/>
      </w:r>
      <w:r>
        <w:rPr>
          <w:color w:val="000000"/>
        </w:rPr>
        <w:t xml:space="preserve">C. </w:t>
      </w:r>
      <w:r>
        <w:rPr>
          <w:rFonts w:ascii="宋体" w:hAnsi="宋体" w:eastAsia="宋体" w:cs="宋体"/>
          <w:color w:val="000000"/>
        </w:rPr>
        <w:t>暖湿</w:t>
      </w:r>
      <w:r>
        <w:rPr>
          <w:color w:val="000000"/>
        </w:rPr>
        <w:tab/>
      </w:r>
      <w:r>
        <w:rPr>
          <w:color w:val="000000"/>
        </w:rPr>
        <w:t xml:space="preserve">D. </w:t>
      </w:r>
      <w:r>
        <w:rPr>
          <w:rFonts w:ascii="宋体" w:hAnsi="宋体" w:eastAsia="宋体" w:cs="宋体"/>
          <w:color w:val="000000"/>
        </w:rPr>
        <w:t>暖干</w:t>
      </w:r>
    </w:p>
    <w:p w14:paraId="10DE72F7">
      <w:pPr>
        <w:spacing w:line="360" w:lineRule="auto"/>
        <w:jc w:val="left"/>
        <w:textAlignment w:val="center"/>
        <w:rPr>
          <w:color w:val="000000"/>
        </w:rPr>
      </w:pPr>
      <w:r>
        <w:rPr>
          <w:color w:val="000000"/>
        </w:rPr>
        <w:t xml:space="preserve">10. </w:t>
      </w:r>
      <w:r>
        <w:rPr>
          <w:rFonts w:ascii="宋体" w:hAnsi="宋体" w:eastAsia="宋体" w:cs="宋体"/>
          <w:color w:val="000000"/>
        </w:rPr>
        <w:t>图示有机土分布区的主要植被是</w:t>
      </w:r>
    </w:p>
    <w:p w14:paraId="35695EF0">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稀树草原</w:t>
      </w:r>
      <w:r>
        <w:rPr>
          <w:color w:val="000000"/>
        </w:rPr>
        <w:tab/>
      </w:r>
      <w:r>
        <w:rPr>
          <w:color w:val="000000"/>
        </w:rPr>
        <w:t xml:space="preserve">B. </w:t>
      </w:r>
      <w:r>
        <w:rPr>
          <w:rFonts w:ascii="宋体" w:hAnsi="宋体" w:eastAsia="宋体" w:cs="宋体"/>
          <w:color w:val="000000"/>
        </w:rPr>
        <w:t>沼泽草甸</w:t>
      </w:r>
      <w:r>
        <w:rPr>
          <w:color w:val="000000"/>
        </w:rPr>
        <w:tab/>
      </w:r>
      <w:r>
        <w:rPr>
          <w:color w:val="000000"/>
        </w:rPr>
        <w:t xml:space="preserve">C. </w:t>
      </w:r>
      <w:r>
        <w:rPr>
          <w:rFonts w:ascii="宋体" w:hAnsi="宋体" w:eastAsia="宋体" w:cs="宋体"/>
          <w:color w:val="000000"/>
        </w:rPr>
        <w:t>山地针叶林</w:t>
      </w:r>
      <w:r>
        <w:rPr>
          <w:color w:val="000000"/>
        </w:rPr>
        <w:tab/>
      </w:r>
      <w:r>
        <w:rPr>
          <w:color w:val="000000"/>
        </w:rPr>
        <w:t xml:space="preserve">D. </w:t>
      </w:r>
      <w:r>
        <w:rPr>
          <w:rFonts w:ascii="宋体" w:hAnsi="宋体" w:eastAsia="宋体" w:cs="宋体"/>
          <w:color w:val="000000"/>
        </w:rPr>
        <w:t>荒漠草原</w:t>
      </w:r>
    </w:p>
    <w:p w14:paraId="46482436">
      <w:pPr>
        <w:spacing w:line="360" w:lineRule="auto"/>
        <w:ind w:firstLine="420"/>
        <w:jc w:val="both"/>
        <w:textAlignment w:val="center"/>
        <w:rPr>
          <w:color w:val="000000"/>
        </w:rPr>
      </w:pPr>
      <w:r>
        <w:rPr>
          <w:rFonts w:ascii="楷体" w:hAnsi="楷体" w:eastAsia="楷体" w:cs="楷体"/>
          <w:color w:val="000000"/>
        </w:rPr>
        <w:t>光伏装备制造业包括晶体硅制造、光伏组件生产、光伏电站建设等多个环节。我国大型光伏企业大多位于东部核心城市，目前主要通过设立子公司的形式向中西部地区扩张。下图为我国光伏装备制造业扩张模式示意图。完成下面小题。</w:t>
      </w:r>
    </w:p>
    <w:p w14:paraId="46BEE5A7">
      <w:pPr>
        <w:spacing w:line="360" w:lineRule="auto"/>
        <w:jc w:val="both"/>
        <w:textAlignment w:val="center"/>
        <w:rPr>
          <w:color w:val="000000"/>
        </w:rPr>
      </w:pPr>
      <w:r>
        <w:rPr>
          <w:color w:val="000000"/>
        </w:rPr>
        <w:drawing>
          <wp:inline distT="0" distB="0" distL="114300" distR="114300">
            <wp:extent cx="4705350" cy="1962150"/>
            <wp:effectExtent l="0" t="0" r="0" b="0"/>
            <wp:docPr id="100011" name="图片 100011" descr="学科网(www.zxxk.com)--教育资源门户，提供试卷、教案、课件、论文、素材以及各类教学资源下载，还有大量而丰富的教学相关资讯！ movfYOTxzW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movfYOTxzWHNAx1ODbqMbQ=="/>
                    <pic:cNvPicPr>
                      <a:picLocks noChangeAspect="1"/>
                    </pic:cNvPicPr>
                  </pic:nvPicPr>
                  <pic:blipFill>
                    <a:blip r:embed="rId12"/>
                    <a:stretch>
                      <a:fillRect/>
                    </a:stretch>
                  </pic:blipFill>
                  <pic:spPr>
                    <a:xfrm>
                      <a:off x="0" y="0"/>
                      <a:ext cx="4705350" cy="1962150"/>
                    </a:xfrm>
                    <a:prstGeom prst="rect">
                      <a:avLst/>
                    </a:prstGeom>
                  </pic:spPr>
                </pic:pic>
              </a:graphicData>
            </a:graphic>
          </wp:inline>
        </w:drawing>
      </w:r>
    </w:p>
    <w:p w14:paraId="55B0A189">
      <w:pPr>
        <w:spacing w:line="360" w:lineRule="auto"/>
        <w:jc w:val="left"/>
        <w:textAlignment w:val="center"/>
        <w:rPr>
          <w:color w:val="000000"/>
        </w:rPr>
      </w:pPr>
      <w:r>
        <w:rPr>
          <w:color w:val="000000"/>
        </w:rPr>
        <w:t xml:space="preserve">11. </w:t>
      </w:r>
      <w:r>
        <w:rPr>
          <w:rFonts w:ascii="宋体" w:hAnsi="宋体" w:eastAsia="宋体" w:cs="宋体"/>
          <w:color w:val="000000"/>
        </w:rPr>
        <w:t>光伏装备制造业在东部地区的布局变化特征是（</w:t>
      </w:r>
      <w:r>
        <w:rPr>
          <w:rFonts w:ascii="Times New Roman" w:hAnsi="Times New Roman" w:eastAsia="Times New Roman" w:cs="Times New Roman"/>
          <w:color w:val="000000"/>
        </w:rPr>
        <w:t xml:space="preserve">    </w:t>
      </w:r>
      <w:r>
        <w:rPr>
          <w:rFonts w:ascii="宋体" w:hAnsi="宋体" w:eastAsia="宋体" w:cs="宋体"/>
          <w:color w:val="000000"/>
        </w:rPr>
        <w:t>）</w:t>
      </w:r>
    </w:p>
    <w:p w14:paraId="45790583">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聚集并向周边地区扩散</w:t>
      </w:r>
      <w:r>
        <w:rPr>
          <w:color w:val="000000"/>
        </w:rPr>
        <w:tab/>
      </w:r>
      <w:r>
        <w:rPr>
          <w:color w:val="000000"/>
        </w:rPr>
        <w:t xml:space="preserve">B. </w:t>
      </w:r>
      <w:r>
        <w:rPr>
          <w:rFonts w:ascii="宋体" w:hAnsi="宋体" w:eastAsia="宋体" w:cs="宋体"/>
          <w:color w:val="000000"/>
        </w:rPr>
        <w:t>主要布局在普通城市</w:t>
      </w:r>
    </w:p>
    <w:p w14:paraId="02996022">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通过中心城市向外转移</w:t>
      </w:r>
      <w:r>
        <w:rPr>
          <w:color w:val="000000"/>
        </w:rPr>
        <w:tab/>
      </w:r>
      <w:r>
        <w:rPr>
          <w:color w:val="000000"/>
        </w:rPr>
        <w:t xml:space="preserve">D. </w:t>
      </w:r>
      <w:r>
        <w:rPr>
          <w:rFonts w:ascii="宋体" w:hAnsi="宋体" w:eastAsia="宋体" w:cs="宋体"/>
          <w:color w:val="000000"/>
        </w:rPr>
        <w:t>均匀布局在各类城市</w:t>
      </w:r>
    </w:p>
    <w:p w14:paraId="11897BE7">
      <w:pPr>
        <w:spacing w:line="360" w:lineRule="auto"/>
        <w:jc w:val="left"/>
        <w:textAlignment w:val="center"/>
        <w:rPr>
          <w:color w:val="000000"/>
        </w:rPr>
      </w:pPr>
      <w:r>
        <w:rPr>
          <w:color w:val="000000"/>
        </w:rPr>
        <w:t xml:space="preserve">12. </w:t>
      </w:r>
      <w:r>
        <w:rPr>
          <w:rFonts w:ascii="宋体" w:hAnsi="宋体" w:eastAsia="宋体" w:cs="宋体"/>
          <w:color w:val="000000"/>
        </w:rPr>
        <w:t>东部光伏产业首选中西部核心城市进行扩张</w:t>
      </w:r>
      <w:r>
        <w:rPr>
          <w:rFonts w:ascii="宋体" w:hAnsi="宋体" w:eastAsia="宋体" w:cs="宋体"/>
          <w:color w:val="000000"/>
          <w:position w:val="0"/>
        </w:rPr>
        <w:drawing>
          <wp:inline distT="0" distB="0" distL="114300" distR="114300">
            <wp:extent cx="133350" cy="177800"/>
            <wp:effectExtent l="0" t="0" r="0" b="13335"/>
            <wp:docPr id="100039" name="图片 1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pic:cNvPicPr>
                      <a:picLocks noChangeAspect="1"/>
                    </pic:cNvPicPr>
                  </pic:nvPicPr>
                  <pic:blipFill>
                    <a:blip r:embed="rId13"/>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主要原因是这些城市（</w:t>
      </w:r>
      <w:r>
        <w:rPr>
          <w:rFonts w:ascii="Times New Roman" w:hAnsi="Times New Roman" w:eastAsia="Times New Roman" w:cs="Times New Roman"/>
          <w:color w:val="000000"/>
        </w:rPr>
        <w:t xml:space="preserve">    </w:t>
      </w:r>
      <w:r>
        <w:rPr>
          <w:rFonts w:ascii="宋体" w:hAnsi="宋体" w:eastAsia="宋体" w:cs="宋体"/>
          <w:color w:val="000000"/>
        </w:rPr>
        <w:t>）</w:t>
      </w:r>
    </w:p>
    <w:p w14:paraId="5499B389">
      <w:pPr>
        <w:spacing w:line="360" w:lineRule="auto"/>
        <w:jc w:val="both"/>
        <w:textAlignment w:val="center"/>
        <w:rPr>
          <w:color w:val="000000"/>
        </w:rPr>
      </w:pPr>
      <w:r>
        <w:rPr>
          <w:color w:val="000000"/>
        </w:rPr>
        <w:t>①</w:t>
      </w:r>
      <w:r>
        <w:rPr>
          <w:rFonts w:ascii="宋体" w:hAnsi="宋体" w:eastAsia="宋体" w:cs="宋体"/>
          <w:color w:val="000000"/>
        </w:rPr>
        <w:t>拥有较好产业基础</w:t>
      </w:r>
      <w:r>
        <w:rPr>
          <w:color w:val="000000"/>
        </w:rPr>
        <w:t xml:space="preserve">    ②</w:t>
      </w:r>
      <w:r>
        <w:rPr>
          <w:rFonts w:ascii="宋体" w:hAnsi="宋体" w:eastAsia="宋体" w:cs="宋体"/>
          <w:color w:val="000000"/>
        </w:rPr>
        <w:t>邻近光伏装机市场</w:t>
      </w:r>
      <w:r>
        <w:rPr>
          <w:color w:val="000000"/>
        </w:rPr>
        <w:t xml:space="preserve">    ③</w:t>
      </w:r>
      <w:r>
        <w:rPr>
          <w:rFonts w:ascii="宋体" w:hAnsi="宋体" w:eastAsia="宋体" w:cs="宋体"/>
          <w:color w:val="000000"/>
        </w:rPr>
        <w:t>拥有低廉成本土地</w:t>
      </w:r>
      <w:r>
        <w:rPr>
          <w:color w:val="000000"/>
        </w:rPr>
        <w:t xml:space="preserve">    ④</w:t>
      </w:r>
      <w:r>
        <w:rPr>
          <w:rFonts w:ascii="宋体" w:hAnsi="宋体" w:eastAsia="宋体" w:cs="宋体"/>
          <w:color w:val="000000"/>
        </w:rPr>
        <w:t>具备良好资源禀赋</w:t>
      </w:r>
    </w:p>
    <w:p w14:paraId="0FEBD4D5">
      <w:pPr>
        <w:tabs>
          <w:tab w:val="left" w:pos="2436"/>
          <w:tab w:val="left" w:pos="4873"/>
          <w:tab w:val="left" w:pos="7309"/>
        </w:tabs>
        <w:spacing w:line="360" w:lineRule="auto"/>
        <w:jc w:val="left"/>
        <w:textAlignment w:val="center"/>
        <w:rPr>
          <w:color w:val="000000"/>
        </w:rPr>
      </w:pPr>
      <w:r>
        <w:rPr>
          <w:color w:val="000000"/>
        </w:rPr>
        <w:t>A. ①②</w:t>
      </w:r>
      <w:r>
        <w:rPr>
          <w:color w:val="000000"/>
        </w:rPr>
        <w:tab/>
      </w:r>
      <w:r>
        <w:rPr>
          <w:color w:val="000000"/>
        </w:rPr>
        <w:t>B. ②③</w:t>
      </w:r>
      <w:r>
        <w:rPr>
          <w:color w:val="000000"/>
        </w:rPr>
        <w:tab/>
      </w:r>
      <w:r>
        <w:rPr>
          <w:color w:val="000000"/>
        </w:rPr>
        <w:t>C. ③④</w:t>
      </w:r>
      <w:r>
        <w:rPr>
          <w:color w:val="000000"/>
        </w:rPr>
        <w:tab/>
      </w:r>
      <w:r>
        <w:rPr>
          <w:color w:val="000000"/>
        </w:rPr>
        <w:t>D. ①④</w:t>
      </w:r>
    </w:p>
    <w:p w14:paraId="0A260DC8">
      <w:pPr>
        <w:spacing w:line="360" w:lineRule="auto"/>
        <w:ind w:firstLine="420"/>
        <w:jc w:val="both"/>
        <w:textAlignment w:val="center"/>
        <w:rPr>
          <w:color w:val="000000"/>
        </w:rPr>
      </w:pPr>
      <w:r>
        <w:rPr>
          <w:color w:val="000000"/>
        </w:rPr>
        <w:t xml:space="preserve">13. </w:t>
      </w:r>
      <w:r>
        <w:rPr>
          <w:rFonts w:ascii="楷体" w:hAnsi="楷体" w:eastAsia="楷体" w:cs="楷体"/>
          <w:color w:val="000000"/>
        </w:rPr>
        <w:t>下表为</w:t>
      </w:r>
      <w:r>
        <w:rPr>
          <w:color w:val="000000"/>
        </w:rPr>
        <w:t>2022</w:t>
      </w:r>
      <w:r>
        <w:rPr>
          <w:rFonts w:ascii="楷体" w:hAnsi="楷体" w:eastAsia="楷体" w:cs="楷体"/>
          <w:color w:val="000000"/>
        </w:rPr>
        <w:t>年上海、宁夏、河南和黑龙江四省（市、区）</w:t>
      </w:r>
      <w:r>
        <w:rPr>
          <w:color w:val="000000"/>
        </w:rPr>
        <w:t>GDP</w:t>
      </w:r>
      <w:r>
        <w:rPr>
          <w:rFonts w:ascii="楷体" w:hAnsi="楷体" w:eastAsia="楷体" w:cs="楷体"/>
          <w:color w:val="000000"/>
        </w:rPr>
        <w:t>、人均</w:t>
      </w:r>
      <w:r>
        <w:rPr>
          <w:color w:val="000000"/>
        </w:rPr>
        <w:t>GDP</w:t>
      </w:r>
      <w:r>
        <w:rPr>
          <w:rFonts w:ascii="楷体" w:hAnsi="楷体" w:eastAsia="楷体" w:cs="楷体"/>
          <w:color w:val="000000"/>
        </w:rPr>
        <w:t>和三次产业比重构成统计表。完成下题。</w:t>
      </w:r>
    </w:p>
    <w:tbl>
      <w:tblPr>
        <w:tblStyle w:val="4"/>
        <w:tblW w:w="8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007"/>
        <w:gridCol w:w="1277"/>
        <w:gridCol w:w="1277"/>
        <w:gridCol w:w="1533"/>
        <w:gridCol w:w="1533"/>
        <w:gridCol w:w="1533"/>
      </w:tblGrid>
      <w:tr w14:paraId="4FB0B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0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E866645">
            <w:pPr>
              <w:spacing w:line="360" w:lineRule="auto"/>
              <w:jc w:val="center"/>
              <w:textAlignment w:val="center"/>
              <w:rPr>
                <w:color w:val="000000"/>
              </w:rPr>
            </w:pPr>
            <w:r>
              <w:rPr>
                <w:rFonts w:ascii="楷体" w:hAnsi="楷体" w:eastAsia="楷体" w:cs="楷体"/>
                <w:color w:val="000000"/>
              </w:rPr>
              <w:t>省（市、区）</w: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75E5813">
            <w:pPr>
              <w:spacing w:line="360" w:lineRule="auto"/>
              <w:jc w:val="center"/>
              <w:textAlignment w:val="center"/>
              <w:rPr>
                <w:color w:val="000000"/>
              </w:rPr>
            </w:pPr>
            <w:r>
              <w:rPr>
                <w:color w:val="000000"/>
              </w:rPr>
              <w:t>GDP</w:t>
            </w:r>
            <w:r>
              <w:rPr>
                <w:rFonts w:ascii="楷体" w:hAnsi="楷体" w:eastAsia="楷体" w:cs="楷体"/>
                <w:color w:val="000000"/>
              </w:rPr>
              <w:t>（万亿元）</w: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F091FD9">
            <w:pPr>
              <w:spacing w:line="360" w:lineRule="auto"/>
              <w:jc w:val="center"/>
              <w:textAlignment w:val="center"/>
              <w:rPr>
                <w:color w:val="000000"/>
              </w:rPr>
            </w:pPr>
            <w:r>
              <w:rPr>
                <w:rFonts w:ascii="楷体" w:hAnsi="楷体" w:eastAsia="楷体" w:cs="楷体"/>
                <w:color w:val="000000"/>
              </w:rPr>
              <w:t>人均</w:t>
            </w:r>
            <w:r>
              <w:rPr>
                <w:color w:val="000000"/>
              </w:rPr>
              <w:t>GDP</w:t>
            </w:r>
            <w:r>
              <w:rPr>
                <w:rFonts w:ascii="楷体" w:hAnsi="楷体" w:eastAsia="楷体" w:cs="楷体"/>
                <w:color w:val="000000"/>
              </w:rPr>
              <w:t>（元）</w:t>
            </w:r>
          </w:p>
        </w:tc>
        <w:tc>
          <w:tcPr>
            <w:tcW w:w="15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01E3EAD">
            <w:pPr>
              <w:spacing w:line="360" w:lineRule="auto"/>
              <w:jc w:val="center"/>
              <w:textAlignment w:val="center"/>
              <w:rPr>
                <w:color w:val="000000"/>
              </w:rPr>
            </w:pPr>
            <w:r>
              <w:rPr>
                <w:rFonts w:ascii="楷体" w:hAnsi="楷体" w:eastAsia="楷体" w:cs="楷体"/>
                <w:color w:val="000000"/>
              </w:rPr>
              <w:t>第一产业比重（</w:t>
            </w:r>
            <w:r>
              <w:rPr>
                <w:color w:val="000000"/>
              </w:rPr>
              <w:t>%</w:t>
            </w:r>
            <w:r>
              <w:rPr>
                <w:rFonts w:ascii="楷体" w:hAnsi="楷体" w:eastAsia="楷体" w:cs="楷体"/>
                <w:color w:val="000000"/>
              </w:rPr>
              <w:t>）</w:t>
            </w:r>
          </w:p>
        </w:tc>
        <w:tc>
          <w:tcPr>
            <w:tcW w:w="15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5F0ECE8">
            <w:pPr>
              <w:spacing w:line="360" w:lineRule="auto"/>
              <w:jc w:val="center"/>
              <w:textAlignment w:val="center"/>
              <w:rPr>
                <w:color w:val="000000"/>
              </w:rPr>
            </w:pPr>
            <w:r>
              <w:rPr>
                <w:rFonts w:ascii="楷体" w:hAnsi="楷体" w:eastAsia="楷体" w:cs="楷体"/>
                <w:color w:val="000000"/>
              </w:rPr>
              <w:t>第二产业比重（</w:t>
            </w:r>
            <w:r>
              <w:rPr>
                <w:color w:val="000000"/>
              </w:rPr>
              <w:t>%</w:t>
            </w:r>
            <w:r>
              <w:rPr>
                <w:rFonts w:ascii="楷体" w:hAnsi="楷体" w:eastAsia="楷体" w:cs="楷体"/>
                <w:color w:val="000000"/>
              </w:rPr>
              <w:t>）</w:t>
            </w:r>
          </w:p>
        </w:tc>
        <w:tc>
          <w:tcPr>
            <w:tcW w:w="15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11EB52B">
            <w:pPr>
              <w:spacing w:line="360" w:lineRule="auto"/>
              <w:jc w:val="center"/>
              <w:textAlignment w:val="center"/>
              <w:rPr>
                <w:color w:val="000000"/>
              </w:rPr>
            </w:pPr>
            <w:r>
              <w:rPr>
                <w:rFonts w:ascii="楷体" w:hAnsi="楷体" w:eastAsia="楷体" w:cs="楷体"/>
                <w:color w:val="000000"/>
              </w:rPr>
              <w:t>第三产业比重（</w:t>
            </w:r>
            <w:r>
              <w:rPr>
                <w:color w:val="000000"/>
              </w:rPr>
              <w:t>%</w:t>
            </w:r>
            <w:r>
              <w:rPr>
                <w:rFonts w:ascii="楷体" w:hAnsi="楷体" w:eastAsia="楷体" w:cs="楷体"/>
                <w:color w:val="000000"/>
              </w:rPr>
              <w:t>）</w:t>
            </w:r>
          </w:p>
        </w:tc>
      </w:tr>
      <w:tr w14:paraId="2B0D0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0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17268A4">
            <w:pPr>
              <w:spacing w:line="360" w:lineRule="auto"/>
              <w:jc w:val="center"/>
              <w:textAlignment w:val="center"/>
              <w:rPr>
                <w:color w:val="000000"/>
              </w:rPr>
            </w:pPr>
            <w:r>
              <w:rPr>
                <w:rFonts w:ascii="楷体" w:hAnsi="楷体" w:eastAsia="楷体" w:cs="楷体"/>
                <w:color w:val="000000"/>
              </w:rPr>
              <w:t>甲</w: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71464D5">
            <w:pPr>
              <w:spacing w:line="360" w:lineRule="auto"/>
              <w:jc w:val="center"/>
              <w:textAlignment w:val="center"/>
              <w:rPr>
                <w:color w:val="000000"/>
              </w:rPr>
            </w:pPr>
            <w:r>
              <w:rPr>
                <w:color w:val="000000"/>
              </w:rPr>
              <w:t>1.59</w: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E4B194F">
            <w:pPr>
              <w:spacing w:line="360" w:lineRule="auto"/>
              <w:jc w:val="center"/>
              <w:textAlignment w:val="center"/>
              <w:rPr>
                <w:color w:val="000000"/>
              </w:rPr>
            </w:pPr>
            <w:r>
              <w:rPr>
                <w:color w:val="000000"/>
              </w:rPr>
              <w:t>51096</w:t>
            </w:r>
          </w:p>
        </w:tc>
        <w:tc>
          <w:tcPr>
            <w:tcW w:w="15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D48B535">
            <w:pPr>
              <w:spacing w:line="360" w:lineRule="auto"/>
              <w:jc w:val="center"/>
              <w:textAlignment w:val="center"/>
              <w:rPr>
                <w:color w:val="000000"/>
              </w:rPr>
            </w:pPr>
            <w:r>
              <w:rPr>
                <w:color w:val="000000"/>
              </w:rPr>
              <w:t>22.7</w:t>
            </w:r>
          </w:p>
        </w:tc>
        <w:tc>
          <w:tcPr>
            <w:tcW w:w="15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2BD5363">
            <w:pPr>
              <w:spacing w:line="360" w:lineRule="auto"/>
              <w:jc w:val="center"/>
              <w:textAlignment w:val="center"/>
              <w:rPr>
                <w:color w:val="000000"/>
              </w:rPr>
            </w:pPr>
            <w:r>
              <w:rPr>
                <w:color w:val="000000"/>
              </w:rPr>
              <w:t>29.2</w:t>
            </w:r>
          </w:p>
        </w:tc>
        <w:tc>
          <w:tcPr>
            <w:tcW w:w="15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9BD3E03">
            <w:pPr>
              <w:spacing w:line="360" w:lineRule="auto"/>
              <w:jc w:val="center"/>
              <w:textAlignment w:val="center"/>
              <w:rPr>
                <w:color w:val="000000"/>
              </w:rPr>
            </w:pPr>
            <w:r>
              <w:rPr>
                <w:color w:val="000000"/>
              </w:rPr>
              <w:t>48.1</w:t>
            </w:r>
          </w:p>
        </w:tc>
      </w:tr>
      <w:tr w14:paraId="7CA94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0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2363729">
            <w:pPr>
              <w:spacing w:line="360" w:lineRule="auto"/>
              <w:jc w:val="center"/>
              <w:textAlignment w:val="center"/>
              <w:rPr>
                <w:color w:val="000000"/>
              </w:rPr>
            </w:pPr>
            <w:r>
              <w:rPr>
                <w:rFonts w:ascii="楷体" w:hAnsi="楷体" w:eastAsia="楷体" w:cs="楷体"/>
                <w:color w:val="000000"/>
              </w:rPr>
              <w:t>乙</w: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5C6751E">
            <w:pPr>
              <w:spacing w:line="360" w:lineRule="auto"/>
              <w:jc w:val="center"/>
              <w:textAlignment w:val="center"/>
              <w:rPr>
                <w:color w:val="000000"/>
              </w:rPr>
            </w:pPr>
            <w:r>
              <w:rPr>
                <w:color w:val="000000"/>
              </w:rPr>
              <w:t>4.46</w: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DE5AF35">
            <w:pPr>
              <w:spacing w:line="360" w:lineRule="auto"/>
              <w:jc w:val="center"/>
              <w:textAlignment w:val="center"/>
              <w:rPr>
                <w:color w:val="000000"/>
              </w:rPr>
            </w:pPr>
            <w:r>
              <w:rPr>
                <w:color w:val="000000"/>
              </w:rPr>
              <w:t>179907</w:t>
            </w:r>
          </w:p>
        </w:tc>
        <w:tc>
          <w:tcPr>
            <w:tcW w:w="15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7E5B4C1">
            <w:pPr>
              <w:spacing w:line="360" w:lineRule="auto"/>
              <w:jc w:val="center"/>
              <w:textAlignment w:val="center"/>
              <w:rPr>
                <w:color w:val="000000"/>
              </w:rPr>
            </w:pPr>
            <w:r>
              <w:rPr>
                <w:color w:val="000000"/>
              </w:rPr>
              <w:t>0.2</w:t>
            </w:r>
          </w:p>
        </w:tc>
        <w:tc>
          <w:tcPr>
            <w:tcW w:w="15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A84E6AE">
            <w:pPr>
              <w:spacing w:line="360" w:lineRule="auto"/>
              <w:jc w:val="center"/>
              <w:textAlignment w:val="center"/>
              <w:rPr>
                <w:color w:val="000000"/>
              </w:rPr>
            </w:pPr>
            <w:r>
              <w:rPr>
                <w:color w:val="000000"/>
              </w:rPr>
              <w:t>25.7</w:t>
            </w:r>
          </w:p>
        </w:tc>
        <w:tc>
          <w:tcPr>
            <w:tcW w:w="15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538B3BE">
            <w:pPr>
              <w:spacing w:line="360" w:lineRule="auto"/>
              <w:jc w:val="center"/>
              <w:textAlignment w:val="center"/>
              <w:rPr>
                <w:color w:val="000000"/>
              </w:rPr>
            </w:pPr>
            <w:r>
              <w:rPr>
                <w:color w:val="000000"/>
              </w:rPr>
              <w:t>74.1</w:t>
            </w:r>
          </w:p>
        </w:tc>
      </w:tr>
      <w:tr w14:paraId="5BC91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0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3888BEF">
            <w:pPr>
              <w:spacing w:line="360" w:lineRule="auto"/>
              <w:jc w:val="center"/>
              <w:textAlignment w:val="center"/>
              <w:rPr>
                <w:color w:val="000000"/>
              </w:rPr>
            </w:pPr>
            <w:r>
              <w:rPr>
                <w:rFonts w:ascii="楷体" w:hAnsi="楷体" w:eastAsia="楷体" w:cs="楷体"/>
                <w:color w:val="000000"/>
              </w:rPr>
              <w:t>丙</w: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C7C082C">
            <w:pPr>
              <w:spacing w:line="360" w:lineRule="auto"/>
              <w:jc w:val="center"/>
              <w:textAlignment w:val="center"/>
              <w:rPr>
                <w:color w:val="000000"/>
              </w:rPr>
            </w:pPr>
            <w:r>
              <w:rPr>
                <w:color w:val="000000"/>
              </w:rPr>
              <w:t>6.13</w: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BD46EFE">
            <w:pPr>
              <w:spacing w:line="360" w:lineRule="auto"/>
              <w:jc w:val="center"/>
              <w:textAlignment w:val="center"/>
              <w:rPr>
                <w:color w:val="000000"/>
              </w:rPr>
            </w:pPr>
            <w:r>
              <w:rPr>
                <w:color w:val="000000"/>
              </w:rPr>
              <w:t>62106</w:t>
            </w:r>
          </w:p>
        </w:tc>
        <w:tc>
          <w:tcPr>
            <w:tcW w:w="15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C2E9BA1">
            <w:pPr>
              <w:spacing w:line="360" w:lineRule="auto"/>
              <w:jc w:val="center"/>
              <w:textAlignment w:val="center"/>
              <w:rPr>
                <w:color w:val="000000"/>
              </w:rPr>
            </w:pPr>
            <w:r>
              <w:rPr>
                <w:color w:val="000000"/>
              </w:rPr>
              <w:t>9.5</w:t>
            </w:r>
          </w:p>
        </w:tc>
        <w:tc>
          <w:tcPr>
            <w:tcW w:w="15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F046B9A">
            <w:pPr>
              <w:spacing w:line="360" w:lineRule="auto"/>
              <w:jc w:val="center"/>
              <w:textAlignment w:val="center"/>
              <w:rPr>
                <w:color w:val="000000"/>
              </w:rPr>
            </w:pPr>
            <w:r>
              <w:rPr>
                <w:color w:val="000000"/>
              </w:rPr>
              <w:t>41.5</w:t>
            </w:r>
          </w:p>
        </w:tc>
        <w:tc>
          <w:tcPr>
            <w:tcW w:w="15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7ACF28D">
            <w:pPr>
              <w:spacing w:line="360" w:lineRule="auto"/>
              <w:jc w:val="center"/>
              <w:textAlignment w:val="center"/>
              <w:rPr>
                <w:color w:val="000000"/>
              </w:rPr>
            </w:pPr>
            <w:r>
              <w:rPr>
                <w:color w:val="000000"/>
              </w:rPr>
              <w:t>49.0</w:t>
            </w:r>
          </w:p>
        </w:tc>
      </w:tr>
      <w:tr w14:paraId="67AAB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0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13AED27">
            <w:pPr>
              <w:spacing w:line="360" w:lineRule="auto"/>
              <w:jc w:val="center"/>
              <w:textAlignment w:val="center"/>
              <w:rPr>
                <w:color w:val="000000"/>
              </w:rPr>
            </w:pPr>
            <w:r>
              <w:rPr>
                <w:rFonts w:ascii="楷体" w:hAnsi="楷体" w:eastAsia="楷体" w:cs="楷体"/>
                <w:color w:val="000000"/>
              </w:rPr>
              <w:t>丁</w: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5CFE632">
            <w:pPr>
              <w:spacing w:line="360" w:lineRule="auto"/>
              <w:jc w:val="center"/>
              <w:textAlignment w:val="center"/>
              <w:rPr>
                <w:color w:val="000000"/>
              </w:rPr>
            </w:pPr>
            <w:r>
              <w:rPr>
                <w:color w:val="000000"/>
              </w:rPr>
              <w:t>0.51</w: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9C472A4">
            <w:pPr>
              <w:spacing w:line="360" w:lineRule="auto"/>
              <w:jc w:val="center"/>
              <w:textAlignment w:val="center"/>
              <w:rPr>
                <w:color w:val="000000"/>
              </w:rPr>
            </w:pPr>
            <w:r>
              <w:rPr>
                <w:color w:val="000000"/>
              </w:rPr>
              <w:t>69781</w:t>
            </w:r>
          </w:p>
        </w:tc>
        <w:tc>
          <w:tcPr>
            <w:tcW w:w="15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90CCE04">
            <w:pPr>
              <w:spacing w:line="360" w:lineRule="auto"/>
              <w:jc w:val="center"/>
              <w:textAlignment w:val="center"/>
              <w:rPr>
                <w:color w:val="000000"/>
              </w:rPr>
            </w:pPr>
            <w:r>
              <w:rPr>
                <w:color w:val="000000"/>
              </w:rPr>
              <w:t>8.0</w:t>
            </w:r>
          </w:p>
        </w:tc>
        <w:tc>
          <w:tcPr>
            <w:tcW w:w="15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8E30438">
            <w:pPr>
              <w:spacing w:line="360" w:lineRule="auto"/>
              <w:jc w:val="center"/>
              <w:textAlignment w:val="center"/>
              <w:rPr>
                <w:color w:val="000000"/>
              </w:rPr>
            </w:pPr>
            <w:r>
              <w:rPr>
                <w:color w:val="000000"/>
              </w:rPr>
              <w:t>48.3</w:t>
            </w:r>
          </w:p>
        </w:tc>
        <w:tc>
          <w:tcPr>
            <w:tcW w:w="15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07F5635">
            <w:pPr>
              <w:spacing w:line="360" w:lineRule="auto"/>
              <w:jc w:val="center"/>
              <w:textAlignment w:val="center"/>
              <w:rPr>
                <w:color w:val="000000"/>
              </w:rPr>
            </w:pPr>
            <w:r>
              <w:rPr>
                <w:color w:val="000000"/>
              </w:rPr>
              <w:t>43.7</w:t>
            </w:r>
          </w:p>
        </w:tc>
      </w:tr>
    </w:tbl>
    <w:p w14:paraId="395DC351">
      <w:pPr>
        <w:spacing w:line="360" w:lineRule="auto"/>
        <w:jc w:val="both"/>
        <w:textAlignment w:val="center"/>
        <w:rPr>
          <w:color w:val="000000"/>
        </w:rPr>
      </w:pPr>
      <w:r>
        <w:rPr>
          <w:rFonts w:ascii="宋体" w:hAnsi="宋体" w:eastAsia="宋体" w:cs="宋体"/>
          <w:color w:val="000000"/>
        </w:rPr>
        <w:t>表中甲、乙、丙、丁分别代表的省（市、区）是（</w:t>
      </w:r>
      <w:r>
        <w:rPr>
          <w:rFonts w:ascii="Times New Roman" w:hAnsi="Times New Roman" w:eastAsia="Times New Roman" w:cs="Times New Roman"/>
          <w:color w:val="000000"/>
        </w:rPr>
        <w:t xml:space="preserve">    </w:t>
      </w:r>
      <w:r>
        <w:rPr>
          <w:rFonts w:ascii="宋体" w:hAnsi="宋体" w:eastAsia="宋体" w:cs="宋体"/>
          <w:color w:val="000000"/>
        </w:rPr>
        <w:t>）</w:t>
      </w:r>
    </w:p>
    <w:p w14:paraId="7B3DBC69">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宁夏、上海、黑龙江、河南</w:t>
      </w:r>
      <w:r>
        <w:rPr>
          <w:color w:val="000000"/>
        </w:rPr>
        <w:tab/>
      </w:r>
      <w:r>
        <w:rPr>
          <w:color w:val="000000"/>
        </w:rPr>
        <w:t xml:space="preserve">B. </w:t>
      </w:r>
      <w:r>
        <w:rPr>
          <w:rFonts w:ascii="宋体" w:hAnsi="宋体" w:eastAsia="宋体" w:cs="宋体"/>
          <w:color w:val="000000"/>
        </w:rPr>
        <w:t>黑龙江、上海、河南、宁夏</w:t>
      </w:r>
    </w:p>
    <w:p w14:paraId="3E94173A">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上海、宁夏、河南、黑龙江</w:t>
      </w:r>
      <w:r>
        <w:rPr>
          <w:color w:val="000000"/>
        </w:rPr>
        <w:tab/>
      </w:r>
      <w:r>
        <w:rPr>
          <w:color w:val="000000"/>
        </w:rPr>
        <w:t xml:space="preserve">D. </w:t>
      </w:r>
      <w:r>
        <w:rPr>
          <w:rFonts w:ascii="宋体" w:hAnsi="宋体" w:eastAsia="宋体" w:cs="宋体"/>
          <w:color w:val="000000"/>
        </w:rPr>
        <w:t>上海、河南、宁夏、黑龙江</w:t>
      </w:r>
    </w:p>
    <w:p w14:paraId="53077902">
      <w:pPr>
        <w:spacing w:line="360" w:lineRule="auto"/>
        <w:ind w:firstLine="420"/>
        <w:jc w:val="both"/>
        <w:textAlignment w:val="center"/>
        <w:rPr>
          <w:color w:val="000000"/>
        </w:rPr>
      </w:pPr>
      <w:r>
        <w:rPr>
          <w:rFonts w:ascii="楷体" w:hAnsi="楷体" w:eastAsia="楷体" w:cs="楷体"/>
          <w:color w:val="000000"/>
        </w:rPr>
        <w:t>甲、乙两地为北美大陆西岸中纬度沿海城市。下图为两地逐月降水量累计图。完成下面小题。</w:t>
      </w:r>
    </w:p>
    <w:p w14:paraId="02A7BA04">
      <w:pPr>
        <w:spacing w:line="360" w:lineRule="auto"/>
        <w:jc w:val="both"/>
        <w:textAlignment w:val="center"/>
        <w:rPr>
          <w:color w:val="000000"/>
        </w:rPr>
      </w:pPr>
      <w:r>
        <w:rPr>
          <w:color w:val="000000"/>
        </w:rPr>
        <w:drawing>
          <wp:inline distT="0" distB="0" distL="114300" distR="114300">
            <wp:extent cx="3248025" cy="1762125"/>
            <wp:effectExtent l="0" t="0" r="9525" b="9525"/>
            <wp:docPr id="100013" name="图片 100013" descr="学科网(www.zxxk.com)--教育资源门户，提供试卷、教案、课件、论文、素材以及各类教学资源下载，还有大量而丰富的教学相关资讯！ movfYOTxzW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movfYOTxzWHNAx1ODbqMbQ=="/>
                    <pic:cNvPicPr>
                      <a:picLocks noChangeAspect="1"/>
                    </pic:cNvPicPr>
                  </pic:nvPicPr>
                  <pic:blipFill>
                    <a:blip r:embed="rId14"/>
                    <a:stretch>
                      <a:fillRect/>
                    </a:stretch>
                  </pic:blipFill>
                  <pic:spPr>
                    <a:xfrm>
                      <a:off x="0" y="0"/>
                      <a:ext cx="3248025" cy="1762125"/>
                    </a:xfrm>
                    <a:prstGeom prst="rect">
                      <a:avLst/>
                    </a:prstGeom>
                  </pic:spPr>
                </pic:pic>
              </a:graphicData>
            </a:graphic>
          </wp:inline>
        </w:drawing>
      </w:r>
    </w:p>
    <w:p w14:paraId="5185F4D7">
      <w:pPr>
        <w:spacing w:line="360" w:lineRule="auto"/>
        <w:jc w:val="left"/>
        <w:textAlignment w:val="center"/>
        <w:rPr>
          <w:color w:val="000000"/>
        </w:rPr>
      </w:pPr>
      <w:r>
        <w:rPr>
          <w:color w:val="000000"/>
        </w:rPr>
        <w:t xml:space="preserve">14. </w:t>
      </w:r>
      <w:r>
        <w:rPr>
          <w:rFonts w:ascii="宋体" w:hAnsi="宋体" w:eastAsia="宋体" w:cs="宋体"/>
          <w:color w:val="000000"/>
        </w:rPr>
        <w:t>与甲地相比，乙地（</w:t>
      </w:r>
      <w:r>
        <w:rPr>
          <w:rFonts w:ascii="Times New Roman" w:hAnsi="Times New Roman" w:eastAsia="Times New Roman" w:cs="Times New Roman"/>
          <w:color w:val="000000"/>
        </w:rPr>
        <w:t xml:space="preserve">    </w:t>
      </w:r>
      <w:r>
        <w:rPr>
          <w:rFonts w:ascii="宋体" w:hAnsi="宋体" w:eastAsia="宋体" w:cs="宋体"/>
          <w:color w:val="000000"/>
        </w:rPr>
        <w:t>）</w:t>
      </w:r>
    </w:p>
    <w:p w14:paraId="2AAF0278">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雨季持续时间较长</w:t>
      </w:r>
      <w:r>
        <w:rPr>
          <w:color w:val="000000"/>
        </w:rPr>
        <w:tab/>
      </w:r>
      <w:r>
        <w:rPr>
          <w:color w:val="000000"/>
        </w:rPr>
        <w:t xml:space="preserve">B. </w:t>
      </w:r>
      <w:r>
        <w:rPr>
          <w:rFonts w:ascii="宋体" w:hAnsi="宋体" w:eastAsia="宋体" w:cs="宋体"/>
          <w:color w:val="000000"/>
        </w:rPr>
        <w:t>冬季降水比例较高</w:t>
      </w:r>
      <w:r>
        <w:rPr>
          <w:color w:val="000000"/>
        </w:rPr>
        <w:tab/>
      </w:r>
      <w:r>
        <w:rPr>
          <w:color w:val="000000"/>
        </w:rPr>
        <w:t xml:space="preserve">C. </w:t>
      </w:r>
      <w:r>
        <w:rPr>
          <w:rFonts w:ascii="宋体" w:hAnsi="宋体" w:eastAsia="宋体" w:cs="宋体"/>
          <w:color w:val="000000"/>
        </w:rPr>
        <w:t>夏季降水概率较高</w:t>
      </w:r>
      <w:r>
        <w:rPr>
          <w:color w:val="000000"/>
        </w:rPr>
        <w:tab/>
      </w:r>
      <w:r>
        <w:rPr>
          <w:color w:val="000000"/>
        </w:rPr>
        <w:t xml:space="preserve">D. </w:t>
      </w:r>
      <w:r>
        <w:rPr>
          <w:rFonts w:ascii="宋体" w:hAnsi="宋体" w:eastAsia="宋体" w:cs="宋体"/>
          <w:color w:val="000000"/>
        </w:rPr>
        <w:t>降水季节变化较小</w:t>
      </w:r>
    </w:p>
    <w:p w14:paraId="3E2A8C59">
      <w:pPr>
        <w:spacing w:line="360" w:lineRule="auto"/>
        <w:jc w:val="left"/>
        <w:textAlignment w:val="center"/>
        <w:rPr>
          <w:color w:val="000000"/>
        </w:rPr>
      </w:pPr>
      <w:r>
        <w:rPr>
          <w:color w:val="000000"/>
        </w:rPr>
        <w:t xml:space="preserve">15. </w:t>
      </w:r>
      <w:r>
        <w:rPr>
          <w:rFonts w:ascii="宋体" w:hAnsi="宋体" w:eastAsia="宋体" w:cs="宋体"/>
          <w:color w:val="000000"/>
        </w:rPr>
        <w:t>影响两地降水季节变化的主要因素是（</w:t>
      </w:r>
      <w:r>
        <w:rPr>
          <w:rFonts w:ascii="Times New Roman" w:hAnsi="Times New Roman" w:eastAsia="Times New Roman" w:cs="Times New Roman"/>
          <w:color w:val="000000"/>
        </w:rPr>
        <w:t xml:space="preserve">    </w:t>
      </w:r>
      <w:r>
        <w:rPr>
          <w:rFonts w:ascii="宋体" w:hAnsi="宋体" w:eastAsia="宋体" w:cs="宋体"/>
          <w:color w:val="000000"/>
        </w:rPr>
        <w:t>）</w:t>
      </w:r>
    </w:p>
    <w:p w14:paraId="17CCADB5">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地形</w:t>
      </w:r>
      <w:r>
        <w:rPr>
          <w:color w:val="000000"/>
        </w:rPr>
        <w:tab/>
      </w:r>
      <w:r>
        <w:rPr>
          <w:color w:val="000000"/>
        </w:rPr>
        <w:t xml:space="preserve">B. </w:t>
      </w:r>
      <w:r>
        <w:rPr>
          <w:rFonts w:ascii="宋体" w:hAnsi="宋体" w:eastAsia="宋体" w:cs="宋体"/>
          <w:color w:val="000000"/>
        </w:rPr>
        <w:t>洋流</w:t>
      </w:r>
      <w:r>
        <w:rPr>
          <w:color w:val="000000"/>
        </w:rPr>
        <w:tab/>
      </w:r>
      <w:r>
        <w:rPr>
          <w:color w:val="000000"/>
        </w:rPr>
        <w:t xml:space="preserve">C. </w:t>
      </w:r>
      <w:r>
        <w:rPr>
          <w:rFonts w:ascii="宋体" w:hAnsi="宋体" w:eastAsia="宋体" w:cs="宋体"/>
          <w:color w:val="000000"/>
        </w:rPr>
        <w:t>海陆位置</w:t>
      </w:r>
      <w:r>
        <w:rPr>
          <w:color w:val="000000"/>
        </w:rPr>
        <w:tab/>
      </w:r>
      <w:r>
        <w:rPr>
          <w:color w:val="000000"/>
        </w:rPr>
        <w:t xml:space="preserve">D. </w:t>
      </w:r>
      <w:r>
        <w:rPr>
          <w:rFonts w:ascii="宋体" w:hAnsi="宋体" w:eastAsia="宋体" w:cs="宋体"/>
          <w:color w:val="000000"/>
        </w:rPr>
        <w:t>大气环流</w:t>
      </w:r>
    </w:p>
    <w:p w14:paraId="21602BA0">
      <w:pPr>
        <w:spacing w:line="360" w:lineRule="auto"/>
        <w:ind w:firstLine="420"/>
        <w:jc w:val="both"/>
        <w:textAlignment w:val="center"/>
        <w:rPr>
          <w:color w:val="000000"/>
        </w:rPr>
      </w:pPr>
      <w:r>
        <w:rPr>
          <w:rFonts w:ascii="楷体" w:hAnsi="楷体" w:eastAsia="楷体" w:cs="楷体"/>
          <w:color w:val="000000"/>
        </w:rPr>
        <w:t>榆林市地处农牧交错地带，耕地后备资源充足。近年来，该市加大高标准基本农田建设，推广玉米、薯类等高产粮食作物种植。下图为</w:t>
      </w:r>
      <w:r>
        <w:rPr>
          <w:rFonts w:ascii="Times New Roman" w:hAnsi="Times New Roman" w:eastAsia="Times New Roman" w:cs="Times New Roman"/>
          <w:color w:val="000000"/>
        </w:rPr>
        <w:t>2000</w:t>
      </w:r>
      <w:r>
        <w:rPr>
          <w:rFonts w:ascii="楷体" w:hAnsi="楷体" w:eastAsia="楷体" w:cs="楷体"/>
          <w:color w:val="000000"/>
        </w:rPr>
        <w:t>～</w:t>
      </w:r>
      <w:r>
        <w:rPr>
          <w:rFonts w:ascii="Times New Roman" w:hAnsi="Times New Roman" w:eastAsia="Times New Roman" w:cs="Times New Roman"/>
          <w:color w:val="000000"/>
        </w:rPr>
        <w:t>2019</w:t>
      </w:r>
      <w:r>
        <w:rPr>
          <w:rFonts w:ascii="楷体" w:hAnsi="楷体" w:eastAsia="楷体" w:cs="楷体"/>
          <w:color w:val="000000"/>
        </w:rPr>
        <w:t>年陕西省耕地重心和粮食生产重心变化图。完成下面小题。</w:t>
      </w:r>
    </w:p>
    <w:p w14:paraId="3EA55DDB">
      <w:pPr>
        <w:spacing w:line="360" w:lineRule="auto"/>
        <w:jc w:val="both"/>
        <w:textAlignment w:val="center"/>
        <w:rPr>
          <w:color w:val="000000"/>
        </w:rPr>
      </w:pPr>
      <w:r>
        <w:rPr>
          <w:color w:val="000000"/>
        </w:rPr>
        <w:drawing>
          <wp:inline distT="0" distB="0" distL="114300" distR="114300">
            <wp:extent cx="2238375" cy="2152650"/>
            <wp:effectExtent l="0" t="0" r="9525" b="0"/>
            <wp:docPr id="100015" name="图片 100015" descr="学科网(www.zxxk.com)--教育资源门户，提供试卷、教案、课件、论文、素材以及各类教学资源下载，还有大量而丰富的教学相关资讯！ movfYOTxzW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movfYOTxzWHNAx1ODbqMbQ=="/>
                    <pic:cNvPicPr>
                      <a:picLocks noChangeAspect="1"/>
                    </pic:cNvPicPr>
                  </pic:nvPicPr>
                  <pic:blipFill>
                    <a:blip r:embed="rId15"/>
                    <a:stretch>
                      <a:fillRect/>
                    </a:stretch>
                  </pic:blipFill>
                  <pic:spPr>
                    <a:xfrm>
                      <a:off x="0" y="0"/>
                      <a:ext cx="2238375" cy="2152650"/>
                    </a:xfrm>
                    <a:prstGeom prst="rect">
                      <a:avLst/>
                    </a:prstGeom>
                  </pic:spPr>
                </pic:pic>
              </a:graphicData>
            </a:graphic>
          </wp:inline>
        </w:drawing>
      </w:r>
    </w:p>
    <w:p w14:paraId="5AD85FA1">
      <w:pPr>
        <w:spacing w:line="360" w:lineRule="auto"/>
        <w:jc w:val="left"/>
        <w:textAlignment w:val="center"/>
        <w:rPr>
          <w:color w:val="000000"/>
        </w:rPr>
      </w:pPr>
      <w:r>
        <w:rPr>
          <w:color w:val="000000"/>
        </w:rPr>
        <w:t xml:space="preserve">16. </w:t>
      </w:r>
      <w:r>
        <w:rPr>
          <w:rFonts w:ascii="宋体" w:hAnsi="宋体" w:eastAsia="宋体" w:cs="宋体"/>
          <w:color w:val="000000"/>
        </w:rPr>
        <w:t>陕西省粮食生产重心移动原因是陕西北部（    ）</w:t>
      </w:r>
    </w:p>
    <w:p w14:paraId="5C5918EC">
      <w:pPr>
        <w:spacing w:line="360" w:lineRule="auto"/>
        <w:jc w:val="both"/>
        <w:textAlignment w:val="center"/>
        <w:rPr>
          <w:color w:val="000000"/>
        </w:rPr>
      </w:pPr>
      <w:r>
        <w:rPr>
          <w:rFonts w:ascii="宋体" w:hAnsi="宋体" w:eastAsia="宋体" w:cs="宋体"/>
          <w:color w:val="000000"/>
        </w:rPr>
        <w:t>①土地开发整理，耕地面积增加    ②种植结构调整，粮食单产提高</w:t>
      </w:r>
    </w:p>
    <w:p w14:paraId="057C7127">
      <w:pPr>
        <w:spacing w:line="360" w:lineRule="auto"/>
        <w:jc w:val="both"/>
        <w:textAlignment w:val="center"/>
        <w:rPr>
          <w:color w:val="000000"/>
        </w:rPr>
      </w:pPr>
      <w:r>
        <w:rPr>
          <w:rFonts w:ascii="宋体" w:hAnsi="宋体" w:eastAsia="宋体" w:cs="宋体"/>
          <w:color w:val="000000"/>
        </w:rPr>
        <w:t>③育种技术改进，粮食品质提升    ④技术装备应用，生产效率提高</w:t>
      </w:r>
    </w:p>
    <w:p w14:paraId="43E586B7">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①②</w:t>
      </w:r>
      <w:r>
        <w:rPr>
          <w:color w:val="000000"/>
        </w:rPr>
        <w:tab/>
      </w:r>
      <w:r>
        <w:rPr>
          <w:color w:val="000000"/>
        </w:rPr>
        <w:t xml:space="preserve">B. </w:t>
      </w:r>
      <w:r>
        <w:rPr>
          <w:rFonts w:ascii="宋体" w:hAnsi="宋体" w:eastAsia="宋体" w:cs="宋体"/>
          <w:color w:val="000000"/>
        </w:rPr>
        <w:t>②④</w:t>
      </w:r>
      <w:r>
        <w:rPr>
          <w:color w:val="000000"/>
        </w:rPr>
        <w:tab/>
      </w:r>
      <w:r>
        <w:rPr>
          <w:color w:val="000000"/>
        </w:rPr>
        <w:t xml:space="preserve">C. </w:t>
      </w:r>
      <w:r>
        <w:rPr>
          <w:rFonts w:ascii="宋体" w:hAnsi="宋体" w:eastAsia="宋体" w:cs="宋体"/>
          <w:color w:val="000000"/>
        </w:rPr>
        <w:t>①③</w:t>
      </w:r>
      <w:r>
        <w:rPr>
          <w:color w:val="000000"/>
        </w:rPr>
        <w:tab/>
      </w:r>
      <w:r>
        <w:rPr>
          <w:color w:val="000000"/>
        </w:rPr>
        <w:t xml:space="preserve">D. </w:t>
      </w:r>
      <w:r>
        <w:rPr>
          <w:rFonts w:ascii="宋体" w:hAnsi="宋体" w:eastAsia="宋体" w:cs="宋体"/>
          <w:color w:val="000000"/>
        </w:rPr>
        <w:t>③④</w:t>
      </w:r>
    </w:p>
    <w:p w14:paraId="586F9A79">
      <w:pPr>
        <w:spacing w:line="360" w:lineRule="auto"/>
        <w:jc w:val="left"/>
        <w:textAlignment w:val="center"/>
        <w:rPr>
          <w:color w:val="000000"/>
        </w:rPr>
      </w:pPr>
      <w:r>
        <w:rPr>
          <w:color w:val="000000"/>
        </w:rPr>
        <w:t xml:space="preserve">17. </w:t>
      </w:r>
      <w:r>
        <w:rPr>
          <w:rFonts w:ascii="宋体" w:hAnsi="宋体" w:eastAsia="宋体" w:cs="宋体"/>
          <w:color w:val="000000"/>
        </w:rPr>
        <w:t>榆林市高标准基本农田建设的关键是（</w:t>
      </w:r>
      <w:r>
        <w:rPr>
          <w:rFonts w:ascii="Times New Roman" w:hAnsi="Times New Roman" w:eastAsia="Times New Roman" w:cs="Times New Roman"/>
          <w:color w:val="000000"/>
        </w:rPr>
        <w:t xml:space="preserve">    </w:t>
      </w:r>
      <w:r>
        <w:rPr>
          <w:rFonts w:ascii="宋体" w:hAnsi="宋体" w:eastAsia="宋体" w:cs="宋体"/>
          <w:color w:val="000000"/>
        </w:rPr>
        <w:t>）</w:t>
      </w:r>
    </w:p>
    <w:p w14:paraId="4799C98A">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提高土地平整度</w:t>
      </w:r>
      <w:r>
        <w:rPr>
          <w:color w:val="000000"/>
        </w:rPr>
        <w:tab/>
      </w:r>
      <w:r>
        <w:rPr>
          <w:color w:val="000000"/>
        </w:rPr>
        <w:t xml:space="preserve">B. </w:t>
      </w:r>
      <w:r>
        <w:rPr>
          <w:rFonts w:ascii="宋体" w:hAnsi="宋体" w:eastAsia="宋体" w:cs="宋体"/>
          <w:color w:val="000000"/>
        </w:rPr>
        <w:t>增加耕作层厚度</w:t>
      </w:r>
      <w:r>
        <w:rPr>
          <w:color w:val="000000"/>
        </w:rPr>
        <w:tab/>
      </w:r>
      <w:r>
        <w:rPr>
          <w:color w:val="000000"/>
        </w:rPr>
        <w:t xml:space="preserve">C. </w:t>
      </w:r>
      <w:r>
        <w:rPr>
          <w:rFonts w:ascii="宋体" w:hAnsi="宋体" w:eastAsia="宋体" w:cs="宋体"/>
          <w:color w:val="000000"/>
        </w:rPr>
        <w:t>提升灌溉保证率</w:t>
      </w:r>
      <w:r>
        <w:rPr>
          <w:color w:val="000000"/>
        </w:rPr>
        <w:tab/>
      </w:r>
      <w:r>
        <w:rPr>
          <w:color w:val="000000"/>
        </w:rPr>
        <w:t xml:space="preserve">D. </w:t>
      </w:r>
      <w:r>
        <w:rPr>
          <w:rFonts w:ascii="宋体" w:hAnsi="宋体" w:eastAsia="宋体" w:cs="宋体"/>
          <w:color w:val="000000"/>
        </w:rPr>
        <w:t>完善田间道路网</w:t>
      </w:r>
    </w:p>
    <w:p w14:paraId="4358E187">
      <w:pPr>
        <w:spacing w:line="360" w:lineRule="auto"/>
        <w:ind w:firstLine="420"/>
        <w:jc w:val="both"/>
        <w:textAlignment w:val="center"/>
        <w:rPr>
          <w:color w:val="000000"/>
        </w:rPr>
      </w:pPr>
      <w:r>
        <w:rPr>
          <w:rFonts w:ascii="楷体" w:hAnsi="楷体" w:eastAsia="楷体" w:cs="楷体"/>
          <w:color w:val="000000"/>
        </w:rPr>
        <w:t>下图为某都市主城区就业人口密度与居住人口密度分意图。完成下面小题。</w:t>
      </w:r>
    </w:p>
    <w:p w14:paraId="539DD721">
      <w:pPr>
        <w:spacing w:line="360" w:lineRule="auto"/>
        <w:jc w:val="both"/>
        <w:textAlignment w:val="center"/>
        <w:rPr>
          <w:color w:val="000000"/>
        </w:rPr>
      </w:pPr>
      <w:r>
        <w:rPr>
          <w:color w:val="000000"/>
        </w:rPr>
        <w:drawing>
          <wp:inline distT="0" distB="0" distL="114300" distR="114300">
            <wp:extent cx="5019675" cy="1809750"/>
            <wp:effectExtent l="0" t="0" r="9525" b="0"/>
            <wp:docPr id="100017" name="图片 100017" descr="学科网(www.zxxk.com)--教育资源门户，提供试卷、教案、课件、论文、素材以及各类教学资源下载，还有大量而丰富的教学相关资讯！ movfYOTxzW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movfYOTxzWHNAx1ODbqMbQ=="/>
                    <pic:cNvPicPr>
                      <a:picLocks noChangeAspect="1"/>
                    </pic:cNvPicPr>
                  </pic:nvPicPr>
                  <pic:blipFill>
                    <a:blip r:embed="rId16"/>
                    <a:stretch>
                      <a:fillRect/>
                    </a:stretch>
                  </pic:blipFill>
                  <pic:spPr>
                    <a:xfrm>
                      <a:off x="0" y="0"/>
                      <a:ext cx="5019675" cy="1809750"/>
                    </a:xfrm>
                    <a:prstGeom prst="rect">
                      <a:avLst/>
                    </a:prstGeom>
                  </pic:spPr>
                </pic:pic>
              </a:graphicData>
            </a:graphic>
          </wp:inline>
        </w:drawing>
      </w:r>
    </w:p>
    <w:p w14:paraId="3E816954">
      <w:pPr>
        <w:spacing w:line="360" w:lineRule="auto"/>
        <w:jc w:val="left"/>
        <w:textAlignment w:val="center"/>
        <w:rPr>
          <w:color w:val="000000"/>
        </w:rPr>
      </w:pPr>
      <w:r>
        <w:rPr>
          <w:color w:val="000000"/>
        </w:rPr>
        <w:t xml:space="preserve">18. </w:t>
      </w:r>
      <w:r>
        <w:rPr>
          <w:rFonts w:ascii="宋体" w:hAnsi="宋体" w:eastAsia="宋体" w:cs="宋体"/>
          <w:color w:val="000000"/>
        </w:rPr>
        <w:t>该都市主城区（</w:t>
      </w:r>
      <w:r>
        <w:rPr>
          <w:rFonts w:ascii="Times New Roman" w:hAnsi="Times New Roman" w:eastAsia="Times New Roman" w:cs="Times New Roman"/>
          <w:color w:val="000000"/>
        </w:rPr>
        <w:t xml:space="preserve">    </w:t>
      </w:r>
      <w:r>
        <w:rPr>
          <w:rFonts w:ascii="宋体" w:hAnsi="宋体" w:eastAsia="宋体" w:cs="宋体"/>
          <w:color w:val="000000"/>
        </w:rPr>
        <w:t>）</w:t>
      </w:r>
    </w:p>
    <w:p w14:paraId="36B1105F">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地形以平原为主</w:t>
      </w:r>
      <w:r>
        <w:rPr>
          <w:color w:val="000000"/>
        </w:rPr>
        <w:tab/>
      </w:r>
      <w:r>
        <w:rPr>
          <w:color w:val="000000"/>
        </w:rPr>
        <w:t xml:space="preserve">B. </w:t>
      </w:r>
      <w:r>
        <w:rPr>
          <w:rFonts w:ascii="宋体" w:hAnsi="宋体" w:eastAsia="宋体" w:cs="宋体"/>
          <w:color w:val="000000"/>
        </w:rPr>
        <w:t>地形以山地丘陵为主</w:t>
      </w:r>
    </w:p>
    <w:p w14:paraId="0377DA50">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沿河谷地带布局</w:t>
      </w:r>
      <w:r>
        <w:rPr>
          <w:color w:val="000000"/>
        </w:rPr>
        <w:tab/>
      </w:r>
      <w:r>
        <w:rPr>
          <w:color w:val="000000"/>
        </w:rPr>
        <w:t xml:space="preserve">D. </w:t>
      </w:r>
      <w:r>
        <w:rPr>
          <w:rFonts w:ascii="宋体" w:hAnsi="宋体" w:eastAsia="宋体" w:cs="宋体"/>
          <w:color w:val="000000"/>
        </w:rPr>
        <w:t>呈多核心的空间结构</w:t>
      </w:r>
    </w:p>
    <w:p w14:paraId="1C3D6C45">
      <w:pPr>
        <w:spacing w:line="360" w:lineRule="auto"/>
        <w:jc w:val="left"/>
        <w:textAlignment w:val="center"/>
        <w:rPr>
          <w:color w:val="000000"/>
        </w:rPr>
      </w:pPr>
      <w:r>
        <w:rPr>
          <w:color w:val="000000"/>
        </w:rPr>
        <w:t xml:space="preserve">19. </w:t>
      </w:r>
      <w:r>
        <w:rPr>
          <w:rFonts w:ascii="宋体" w:hAnsi="宋体" w:eastAsia="宋体" w:cs="宋体"/>
          <w:color w:val="000000"/>
        </w:rPr>
        <w:t>该都市有四条环路，居民上下班（</w:t>
      </w:r>
      <w:r>
        <w:rPr>
          <w:rFonts w:ascii="Times New Roman" w:hAnsi="Times New Roman" w:eastAsia="Times New Roman" w:cs="Times New Roman"/>
          <w:color w:val="000000"/>
        </w:rPr>
        <w:t xml:space="preserve">    </w:t>
      </w:r>
      <w:r>
        <w:rPr>
          <w:rFonts w:ascii="宋体" w:hAnsi="宋体" w:eastAsia="宋体" w:cs="宋体"/>
          <w:color w:val="000000"/>
        </w:rPr>
        <w:t>）</w:t>
      </w:r>
    </w:p>
    <w:p w14:paraId="76DE8EDD">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以一环路为界，内外通勤</w:t>
      </w:r>
      <w:r>
        <w:rPr>
          <w:color w:val="000000"/>
        </w:rPr>
        <w:tab/>
      </w:r>
      <w:r>
        <w:rPr>
          <w:color w:val="000000"/>
        </w:rPr>
        <w:t xml:space="preserve">B. </w:t>
      </w:r>
      <w:r>
        <w:rPr>
          <w:rFonts w:ascii="宋体" w:hAnsi="宋体" w:eastAsia="宋体" w:cs="宋体"/>
          <w:color w:val="000000"/>
        </w:rPr>
        <w:t>以二环路为界，内外通勤</w:t>
      </w:r>
    </w:p>
    <w:p w14:paraId="6BD5A23F">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以三环路为界，内外通勤</w:t>
      </w:r>
      <w:r>
        <w:rPr>
          <w:color w:val="000000"/>
        </w:rPr>
        <w:tab/>
      </w:r>
      <w:r>
        <w:rPr>
          <w:color w:val="000000"/>
        </w:rPr>
        <w:t xml:space="preserve">D. </w:t>
      </w:r>
      <w:r>
        <w:rPr>
          <w:rFonts w:ascii="宋体" w:hAnsi="宋体" w:eastAsia="宋体" w:cs="宋体"/>
          <w:color w:val="000000"/>
        </w:rPr>
        <w:t>以四环路为界，内外通勤</w:t>
      </w:r>
    </w:p>
    <w:p w14:paraId="7C7D01D3">
      <w:pPr>
        <w:spacing w:line="360" w:lineRule="auto"/>
        <w:ind w:firstLine="420"/>
        <w:jc w:val="both"/>
        <w:textAlignment w:val="center"/>
        <w:rPr>
          <w:color w:val="000000"/>
        </w:rPr>
      </w:pPr>
      <w:r>
        <w:rPr>
          <w:rFonts w:ascii="楷体" w:hAnsi="楷体" w:eastAsia="楷体" w:cs="楷体"/>
          <w:color w:val="000000"/>
        </w:rPr>
        <w:t>我国某中学地理教师给地理社团成员布置模拟天文观测作业，给出以下条件。完成下面小题。</w:t>
      </w:r>
    </w:p>
    <w:p w14:paraId="51FA8EF3">
      <w:pPr>
        <w:spacing w:line="360" w:lineRule="auto"/>
        <w:jc w:val="both"/>
        <w:textAlignment w:val="center"/>
        <w:rPr>
          <w:color w:val="000000"/>
        </w:rPr>
      </w:pPr>
      <w:r>
        <w:rPr>
          <w:rFonts w:ascii="楷体" w:hAnsi="楷体" w:eastAsia="楷体" w:cs="楷体"/>
          <w:b/>
          <w:color w:val="000000"/>
        </w:rPr>
        <w:t>1．春分日或秋分日，天气晴朗。</w:t>
      </w:r>
    </w:p>
    <w:p w14:paraId="738D0BFF">
      <w:pPr>
        <w:spacing w:line="360" w:lineRule="auto"/>
        <w:jc w:val="both"/>
        <w:textAlignment w:val="center"/>
        <w:rPr>
          <w:color w:val="000000"/>
        </w:rPr>
      </w:pPr>
      <w:r>
        <w:rPr>
          <w:rFonts w:ascii="楷体" w:hAnsi="楷体" w:eastAsia="楷体" w:cs="楷体"/>
          <w:b/>
          <w:color w:val="000000"/>
        </w:rPr>
        <w:t>2．月亮比太阳早6小时升起。</w:t>
      </w:r>
    </w:p>
    <w:p w14:paraId="1D687B31">
      <w:pPr>
        <w:spacing w:line="360" w:lineRule="auto"/>
        <w:jc w:val="both"/>
        <w:textAlignment w:val="center"/>
        <w:rPr>
          <w:color w:val="000000"/>
        </w:rPr>
      </w:pPr>
      <w:r>
        <w:rPr>
          <w:rFonts w:ascii="楷体" w:hAnsi="楷体" w:eastAsia="楷体" w:cs="楷体"/>
          <w:b/>
          <w:color w:val="000000"/>
        </w:rPr>
        <w:t>3．太阳与月亮最大高度角相等。</w:t>
      </w:r>
    </w:p>
    <w:p w14:paraId="50B439BF">
      <w:pPr>
        <w:spacing w:line="360" w:lineRule="auto"/>
        <w:jc w:val="left"/>
        <w:textAlignment w:val="center"/>
        <w:rPr>
          <w:color w:val="000000"/>
        </w:rPr>
      </w:pPr>
      <w:r>
        <w:rPr>
          <w:color w:val="000000"/>
        </w:rPr>
        <w:t xml:space="preserve">20. </w:t>
      </w:r>
      <w:r>
        <w:rPr>
          <w:rFonts w:ascii="宋体" w:hAnsi="宋体" w:eastAsia="宋体" w:cs="宋体"/>
          <w:color w:val="000000"/>
        </w:rPr>
        <w:t>这一天，下列现象可信的是（</w:t>
      </w:r>
      <w:r>
        <w:rPr>
          <w:rFonts w:ascii="Times New Roman" w:hAnsi="Times New Roman" w:eastAsia="Times New Roman" w:cs="Times New Roman"/>
          <w:color w:val="000000"/>
        </w:rPr>
        <w:t xml:space="preserve">    </w:t>
      </w:r>
      <w:r>
        <w:rPr>
          <w:rFonts w:ascii="宋体" w:hAnsi="宋体" w:eastAsia="宋体" w:cs="宋体"/>
          <w:color w:val="000000"/>
        </w:rPr>
        <w:t>）</w:t>
      </w:r>
    </w:p>
    <w:p w14:paraId="0B2B328C">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日落时，月亮的亮面朝东</w:t>
      </w:r>
      <w:r>
        <w:rPr>
          <w:color w:val="000000"/>
        </w:rPr>
        <w:tab/>
      </w:r>
      <w:r>
        <w:rPr>
          <w:color w:val="000000"/>
        </w:rPr>
        <w:t xml:space="preserve">B. </w:t>
      </w:r>
      <w:r>
        <w:rPr>
          <w:rFonts w:ascii="宋体" w:hAnsi="宋体" w:eastAsia="宋体" w:cs="宋体"/>
          <w:color w:val="000000"/>
        </w:rPr>
        <w:t>月出时，当地地方时为</w:t>
      </w:r>
      <w:r>
        <w:rPr>
          <w:rFonts w:ascii="Times New Roman" w:hAnsi="Times New Roman" w:eastAsia="Times New Roman" w:cs="Times New Roman"/>
          <w:color w:val="000000"/>
        </w:rPr>
        <w:t>6</w:t>
      </w:r>
      <w:r>
        <w:rPr>
          <w:rFonts w:ascii="宋体" w:hAnsi="宋体" w:eastAsia="宋体" w:cs="宋体"/>
          <w:color w:val="000000"/>
        </w:rPr>
        <w:t>点</w:t>
      </w:r>
    </w:p>
    <w:p w14:paraId="711D2131">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日出时，月亮高度角最大</w:t>
      </w:r>
      <w:r>
        <w:rPr>
          <w:color w:val="000000"/>
        </w:rPr>
        <w:tab/>
      </w:r>
      <w:r>
        <w:rPr>
          <w:color w:val="000000"/>
        </w:rPr>
        <w:t xml:space="preserve">D. </w:t>
      </w:r>
      <w:r>
        <w:rPr>
          <w:rFonts w:ascii="宋体" w:hAnsi="宋体" w:eastAsia="宋体" w:cs="宋体"/>
          <w:color w:val="000000"/>
        </w:rPr>
        <w:t>月落时，天空出现满天星星</w:t>
      </w:r>
    </w:p>
    <w:p w14:paraId="47262A30">
      <w:pPr>
        <w:spacing w:line="360" w:lineRule="auto"/>
        <w:jc w:val="left"/>
        <w:textAlignment w:val="center"/>
        <w:rPr>
          <w:color w:val="000000"/>
        </w:rPr>
      </w:pPr>
      <w:r>
        <w:rPr>
          <w:color w:val="000000"/>
        </w:rPr>
        <w:t xml:space="preserve">21. </w:t>
      </w:r>
      <w:r>
        <w:rPr>
          <w:rFonts w:ascii="宋体" w:hAnsi="宋体" w:eastAsia="宋体" w:cs="宋体"/>
          <w:color w:val="000000"/>
        </w:rPr>
        <w:t>当天可见直立杆的月影范围最有可能的是（</w:t>
      </w:r>
      <w:r>
        <w:rPr>
          <w:rFonts w:ascii="Times New Roman" w:hAnsi="Times New Roman" w:eastAsia="Times New Roman" w:cs="Times New Roman"/>
          <w:color w:val="000000"/>
        </w:rPr>
        <w:t xml:space="preserve">    </w:t>
      </w:r>
      <w:r>
        <w:rPr>
          <w:rFonts w:ascii="宋体" w:hAnsi="宋体" w:eastAsia="宋体" w:cs="宋体"/>
          <w:color w:val="000000"/>
        </w:rPr>
        <w:t>）</w:t>
      </w:r>
    </w:p>
    <w:p w14:paraId="2AE8261A">
      <w:pPr>
        <w:spacing w:line="360" w:lineRule="auto"/>
        <w:jc w:val="both"/>
        <w:textAlignment w:val="center"/>
        <w:rPr>
          <w:color w:val="000000"/>
        </w:rPr>
      </w:pPr>
      <w:r>
        <w:rPr>
          <w:color w:val="000000"/>
        </w:rPr>
        <w:drawing>
          <wp:inline distT="0" distB="0" distL="114300" distR="114300">
            <wp:extent cx="4943475" cy="1428750"/>
            <wp:effectExtent l="0" t="0" r="9525" b="0"/>
            <wp:docPr id="100019" name="图片 100019" descr="学科网(www.zxxk.com)--教育资源门户，提供试卷、教案、课件、论文、素材以及各类教学资源下载，还有大量而丰富的教学相关资讯！ movfYOTxzW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movfYOTxzWHNAx1ODbqMbQ=="/>
                    <pic:cNvPicPr>
                      <a:picLocks noChangeAspect="1"/>
                    </pic:cNvPicPr>
                  </pic:nvPicPr>
                  <pic:blipFill>
                    <a:blip r:embed="rId17"/>
                    <a:stretch>
                      <a:fillRect/>
                    </a:stretch>
                  </pic:blipFill>
                  <pic:spPr>
                    <a:xfrm>
                      <a:off x="0" y="0"/>
                      <a:ext cx="4943475" cy="1428750"/>
                    </a:xfrm>
                    <a:prstGeom prst="rect">
                      <a:avLst/>
                    </a:prstGeom>
                  </pic:spPr>
                </pic:pic>
              </a:graphicData>
            </a:graphic>
          </wp:inline>
        </w:drawing>
      </w:r>
    </w:p>
    <w:p w14:paraId="360B1A5D">
      <w:pPr>
        <w:tabs>
          <w:tab w:val="left" w:pos="2436"/>
          <w:tab w:val="left" w:pos="4873"/>
          <w:tab w:val="left" w:pos="7309"/>
        </w:tabs>
        <w:spacing w:line="360" w:lineRule="auto"/>
        <w:jc w:val="left"/>
        <w:textAlignment w:val="center"/>
        <w:rPr>
          <w:color w:val="000000"/>
        </w:rPr>
      </w:pPr>
      <w:r>
        <w:rPr>
          <w:color w:val="000000"/>
        </w:rPr>
        <w:t>A. ①</w:t>
      </w:r>
      <w:r>
        <w:rPr>
          <w:color w:val="000000"/>
        </w:rPr>
        <w:tab/>
      </w:r>
      <w:r>
        <w:rPr>
          <w:color w:val="000000"/>
        </w:rPr>
        <w:t>B. ②</w:t>
      </w:r>
      <w:r>
        <w:rPr>
          <w:color w:val="000000"/>
        </w:rPr>
        <w:tab/>
      </w:r>
      <w:r>
        <w:rPr>
          <w:color w:val="000000"/>
        </w:rPr>
        <w:t>C. ③</w:t>
      </w:r>
      <w:r>
        <w:rPr>
          <w:color w:val="000000"/>
        </w:rPr>
        <w:tab/>
      </w:r>
      <w:r>
        <w:rPr>
          <w:color w:val="000000"/>
        </w:rPr>
        <w:t>D. ④</w:t>
      </w:r>
    </w:p>
    <w:p w14:paraId="6550EF47">
      <w:pPr>
        <w:spacing w:line="360" w:lineRule="auto"/>
        <w:ind w:firstLine="420"/>
        <w:jc w:val="both"/>
        <w:textAlignment w:val="center"/>
        <w:rPr>
          <w:color w:val="000000"/>
        </w:rPr>
      </w:pPr>
      <w:r>
        <w:rPr>
          <w:rFonts w:ascii="楷体" w:hAnsi="楷体" w:eastAsia="楷体" w:cs="楷体"/>
          <w:color w:val="000000"/>
        </w:rPr>
        <w:t>锂是我国战略性矿产资源，也是重要的能源金属。下图为</w:t>
      </w:r>
      <w:r>
        <w:rPr>
          <w:rFonts w:ascii="Times New Roman" w:hAnsi="Times New Roman" w:eastAsia="Times New Roman" w:cs="Times New Roman"/>
          <w:color w:val="000000"/>
        </w:rPr>
        <w:t>2006</w:t>
      </w:r>
      <w:r>
        <w:rPr>
          <w:rFonts w:ascii="楷体" w:hAnsi="楷体" w:eastAsia="楷体" w:cs="楷体"/>
          <w:color w:val="000000"/>
        </w:rPr>
        <w:t>～</w:t>
      </w:r>
      <w:r>
        <w:rPr>
          <w:rFonts w:ascii="Times New Roman" w:hAnsi="Times New Roman" w:eastAsia="Times New Roman" w:cs="Times New Roman"/>
          <w:color w:val="000000"/>
        </w:rPr>
        <w:t>2022</w:t>
      </w:r>
      <w:r>
        <w:rPr>
          <w:rFonts w:ascii="楷体" w:hAnsi="楷体" w:eastAsia="楷体" w:cs="楷体"/>
          <w:color w:val="000000"/>
        </w:rPr>
        <w:t>年全球锂应用行业市场份额图。完成下面小题</w:t>
      </w:r>
    </w:p>
    <w:p w14:paraId="2BE5D40D">
      <w:pPr>
        <w:spacing w:line="360" w:lineRule="auto"/>
        <w:jc w:val="both"/>
        <w:textAlignment w:val="center"/>
        <w:rPr>
          <w:color w:val="000000"/>
        </w:rPr>
      </w:pPr>
      <w:r>
        <w:rPr>
          <w:color w:val="000000"/>
        </w:rPr>
        <w:drawing>
          <wp:inline distT="0" distB="0" distL="114300" distR="114300">
            <wp:extent cx="4381500" cy="2524125"/>
            <wp:effectExtent l="0" t="0" r="0" b="9525"/>
            <wp:docPr id="100021" name="图片 100021" descr="学科网(www.zxxk.com)--教育资源门户，提供试卷、教案、课件、论文、素材以及各类教学资源下载，还有大量而丰富的教学相关资讯！ movfYOTxzW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movfYOTxzWHNAx1ODbqMbQ=="/>
                    <pic:cNvPicPr>
                      <a:picLocks noChangeAspect="1"/>
                    </pic:cNvPicPr>
                  </pic:nvPicPr>
                  <pic:blipFill>
                    <a:blip r:embed="rId18"/>
                    <a:stretch>
                      <a:fillRect/>
                    </a:stretch>
                  </pic:blipFill>
                  <pic:spPr>
                    <a:xfrm>
                      <a:off x="0" y="0"/>
                      <a:ext cx="4381500" cy="2524125"/>
                    </a:xfrm>
                    <a:prstGeom prst="rect">
                      <a:avLst/>
                    </a:prstGeom>
                  </pic:spPr>
                </pic:pic>
              </a:graphicData>
            </a:graphic>
          </wp:inline>
        </w:drawing>
      </w:r>
    </w:p>
    <w:p w14:paraId="5601F79D">
      <w:pPr>
        <w:spacing w:line="360" w:lineRule="auto"/>
        <w:jc w:val="left"/>
        <w:textAlignment w:val="center"/>
        <w:rPr>
          <w:color w:val="000000"/>
        </w:rPr>
      </w:pPr>
      <w:r>
        <w:rPr>
          <w:color w:val="000000"/>
        </w:rPr>
        <w:t xml:space="preserve">22. </w:t>
      </w:r>
      <w:r>
        <w:rPr>
          <w:rFonts w:ascii="Times New Roman" w:hAnsi="Times New Roman" w:eastAsia="Times New Roman" w:cs="Times New Roman"/>
          <w:color w:val="000000"/>
        </w:rPr>
        <w:t>2006</w:t>
      </w:r>
      <w:r>
        <w:rPr>
          <w:rFonts w:ascii="宋体" w:hAnsi="宋体" w:eastAsia="宋体" w:cs="宋体"/>
          <w:color w:val="000000"/>
        </w:rPr>
        <w:t>～</w:t>
      </w:r>
      <w:r>
        <w:rPr>
          <w:rFonts w:ascii="Times New Roman" w:hAnsi="Times New Roman" w:eastAsia="Times New Roman" w:cs="Times New Roman"/>
          <w:color w:val="000000"/>
        </w:rPr>
        <w:t>2022</w:t>
      </w:r>
      <w:r>
        <w:rPr>
          <w:rFonts w:ascii="宋体" w:hAnsi="宋体" w:eastAsia="宋体" w:cs="宋体"/>
          <w:color w:val="000000"/>
        </w:rPr>
        <w:t>年锂应用行业结构变化的主要原因是（</w:t>
      </w:r>
      <w:r>
        <w:rPr>
          <w:rFonts w:ascii="Times New Roman" w:hAnsi="Times New Roman" w:eastAsia="Times New Roman" w:cs="Times New Roman"/>
          <w:color w:val="000000"/>
        </w:rPr>
        <w:t xml:space="preserve">    </w:t>
      </w:r>
      <w:r>
        <w:rPr>
          <w:rFonts w:ascii="宋体" w:hAnsi="宋体" w:eastAsia="宋体" w:cs="宋体"/>
          <w:color w:val="000000"/>
        </w:rPr>
        <w:t>）</w:t>
      </w:r>
    </w:p>
    <w:p w14:paraId="663CC5A3">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全球锂开发进程加快</w:t>
      </w:r>
      <w:r>
        <w:rPr>
          <w:color w:val="000000"/>
        </w:rPr>
        <w:tab/>
      </w:r>
      <w:r>
        <w:rPr>
          <w:color w:val="000000"/>
        </w:rPr>
        <w:t xml:space="preserve">B. </w:t>
      </w:r>
      <w:r>
        <w:rPr>
          <w:rFonts w:ascii="宋体" w:hAnsi="宋体" w:eastAsia="宋体" w:cs="宋体"/>
          <w:color w:val="000000"/>
        </w:rPr>
        <w:t>传统行业对锂需求量下降</w:t>
      </w:r>
    </w:p>
    <w:p w14:paraId="127CFB9D">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全球锂产品产能释放</w:t>
      </w:r>
      <w:r>
        <w:rPr>
          <w:color w:val="000000"/>
        </w:rPr>
        <w:tab/>
      </w:r>
      <w:r>
        <w:rPr>
          <w:color w:val="000000"/>
        </w:rPr>
        <w:t xml:space="preserve">D. </w:t>
      </w:r>
      <w:r>
        <w:rPr>
          <w:rFonts w:ascii="宋体" w:hAnsi="宋体" w:eastAsia="宋体" w:cs="宋体"/>
          <w:color w:val="000000"/>
        </w:rPr>
        <w:t>新能源汽车拉动用锂需求</w:t>
      </w:r>
    </w:p>
    <w:p w14:paraId="13D94F34">
      <w:pPr>
        <w:spacing w:line="360" w:lineRule="auto"/>
        <w:jc w:val="left"/>
        <w:textAlignment w:val="center"/>
        <w:rPr>
          <w:color w:val="000000"/>
        </w:rPr>
      </w:pPr>
      <w:r>
        <w:rPr>
          <w:color w:val="000000"/>
        </w:rPr>
        <w:t xml:space="preserve">23. </w:t>
      </w:r>
      <w:r>
        <w:rPr>
          <w:rFonts w:ascii="宋体" w:hAnsi="宋体" w:eastAsia="宋体" w:cs="宋体"/>
          <w:color w:val="000000"/>
        </w:rPr>
        <w:t>全球锂产业形成</w:t>
      </w:r>
      <w:r>
        <w:rPr>
          <w:rFonts w:ascii="Times New Roman" w:hAnsi="Times New Roman" w:eastAsia="Times New Roman" w:cs="Times New Roman"/>
          <w:color w:val="000000"/>
        </w:rPr>
        <w:t>“</w:t>
      </w:r>
      <w:r>
        <w:rPr>
          <w:rFonts w:ascii="宋体" w:hAnsi="宋体" w:eastAsia="宋体" w:cs="宋体"/>
          <w:color w:val="000000"/>
        </w:rPr>
        <w:t>海外资源</w:t>
      </w:r>
      <w:r>
        <w:rPr>
          <w:rFonts w:ascii="Times New Roman" w:hAnsi="Times New Roman" w:eastAsia="Times New Roman" w:cs="Times New Roman"/>
          <w:color w:val="000000"/>
        </w:rPr>
        <w:t>+</w:t>
      </w:r>
      <w:r>
        <w:rPr>
          <w:rFonts w:ascii="宋体" w:hAnsi="宋体" w:eastAsia="宋体" w:cs="宋体"/>
          <w:color w:val="000000"/>
        </w:rPr>
        <w:t>中国加工</w:t>
      </w:r>
      <w:r>
        <w:rPr>
          <w:rFonts w:ascii="Times New Roman" w:hAnsi="Times New Roman" w:eastAsia="Times New Roman" w:cs="Times New Roman"/>
          <w:color w:val="000000"/>
        </w:rPr>
        <w:t>”</w:t>
      </w:r>
      <w:r>
        <w:rPr>
          <w:rFonts w:ascii="宋体" w:hAnsi="宋体" w:eastAsia="宋体" w:cs="宋体"/>
          <w:color w:val="000000"/>
        </w:rPr>
        <w:t>模式，最主要原因是我国（</w:t>
      </w:r>
      <w:r>
        <w:rPr>
          <w:rFonts w:ascii="Times New Roman" w:hAnsi="Times New Roman" w:eastAsia="Times New Roman" w:cs="Times New Roman"/>
          <w:color w:val="000000"/>
        </w:rPr>
        <w:t xml:space="preserve">    </w:t>
      </w:r>
      <w:r>
        <w:rPr>
          <w:rFonts w:ascii="宋体" w:hAnsi="宋体" w:eastAsia="宋体" w:cs="宋体"/>
          <w:color w:val="000000"/>
        </w:rPr>
        <w:t>）</w:t>
      </w:r>
    </w:p>
    <w:p w14:paraId="4D23DD85">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锂原矿和锂精矿供给充足</w:t>
      </w:r>
      <w:r>
        <w:rPr>
          <w:color w:val="000000"/>
        </w:rPr>
        <w:tab/>
      </w:r>
      <w:r>
        <w:rPr>
          <w:color w:val="000000"/>
        </w:rPr>
        <w:t xml:space="preserve">B. </w:t>
      </w:r>
      <w:r>
        <w:rPr>
          <w:rFonts w:ascii="宋体" w:hAnsi="宋体" w:eastAsia="宋体" w:cs="宋体"/>
          <w:color w:val="000000"/>
        </w:rPr>
        <w:t>拥有提锂技术和成本优势</w:t>
      </w:r>
    </w:p>
    <w:p w14:paraId="3D277BD9">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锂初级产品企业竞争力弱</w:t>
      </w:r>
      <w:r>
        <w:rPr>
          <w:color w:val="000000"/>
        </w:rPr>
        <w:tab/>
      </w:r>
      <w:r>
        <w:rPr>
          <w:color w:val="000000"/>
        </w:rPr>
        <w:t xml:space="preserve">D. </w:t>
      </w:r>
      <w:r>
        <w:rPr>
          <w:rFonts w:ascii="宋体" w:hAnsi="宋体" w:eastAsia="宋体" w:cs="宋体"/>
          <w:color w:val="000000"/>
        </w:rPr>
        <w:t>锂产业链下游产业较集中</w:t>
      </w:r>
    </w:p>
    <w:p w14:paraId="2E1DBD11">
      <w:pPr>
        <w:spacing w:line="360" w:lineRule="auto"/>
        <w:ind w:firstLine="420"/>
        <w:jc w:val="both"/>
        <w:textAlignment w:val="center"/>
        <w:rPr>
          <w:color w:val="000000"/>
        </w:rPr>
      </w:pPr>
      <w:r>
        <w:rPr>
          <w:rFonts w:ascii="楷体" w:hAnsi="楷体" w:eastAsia="楷体" w:cs="楷体"/>
          <w:color w:val="000000"/>
        </w:rPr>
        <w:t>亚洲的天气、气候与气压场的分布及变化直接相关。下图为沿</w:t>
      </w:r>
      <w:r>
        <w:rPr>
          <w:rFonts w:ascii="Times New Roman" w:hAnsi="Times New Roman" w:eastAsia="Times New Roman" w:cs="Times New Roman"/>
          <w:color w:val="000000"/>
        </w:rPr>
        <w:t>100°E</w:t>
      </w:r>
      <w:r>
        <w:rPr>
          <w:rFonts w:ascii="楷体" w:hAnsi="楷体" w:eastAsia="楷体" w:cs="楷体"/>
          <w:color w:val="000000"/>
        </w:rPr>
        <w:t>海平面气压（单位：</w:t>
      </w:r>
      <w:r>
        <w:rPr>
          <w:rFonts w:ascii="Times New Roman" w:hAnsi="Times New Roman" w:eastAsia="Times New Roman" w:cs="Times New Roman"/>
          <w:color w:val="000000"/>
        </w:rPr>
        <w:t>hPa</w:t>
      </w:r>
      <w:r>
        <w:rPr>
          <w:rFonts w:ascii="楷体" w:hAnsi="楷体" w:eastAsia="楷体" w:cs="楷体"/>
          <w:color w:val="000000"/>
        </w:rPr>
        <w:t>）年变化图。完成下面小题。</w:t>
      </w:r>
    </w:p>
    <w:p w14:paraId="2B261D91">
      <w:pPr>
        <w:spacing w:line="360" w:lineRule="auto"/>
        <w:jc w:val="both"/>
        <w:textAlignment w:val="center"/>
        <w:rPr>
          <w:color w:val="000000"/>
        </w:rPr>
      </w:pPr>
      <w:r>
        <w:rPr>
          <w:color w:val="000000"/>
        </w:rPr>
        <w:drawing>
          <wp:inline distT="0" distB="0" distL="114300" distR="114300">
            <wp:extent cx="3905250" cy="2533650"/>
            <wp:effectExtent l="0" t="0" r="0" b="0"/>
            <wp:docPr id="100023" name="图片 100023" descr="学科网(www.zxxk.com)--教育资源门户，提供试卷、教案、课件、论文、素材以及各类教学资源下载，还有大量而丰富的教学相关资讯！ movfYOTxzW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movfYOTxzWHNAx1ODbqMbQ=="/>
                    <pic:cNvPicPr>
                      <a:picLocks noChangeAspect="1"/>
                    </pic:cNvPicPr>
                  </pic:nvPicPr>
                  <pic:blipFill>
                    <a:blip r:embed="rId19"/>
                    <a:stretch>
                      <a:fillRect/>
                    </a:stretch>
                  </pic:blipFill>
                  <pic:spPr>
                    <a:xfrm>
                      <a:off x="0" y="0"/>
                      <a:ext cx="3905250" cy="2533650"/>
                    </a:xfrm>
                    <a:prstGeom prst="rect">
                      <a:avLst/>
                    </a:prstGeom>
                  </pic:spPr>
                </pic:pic>
              </a:graphicData>
            </a:graphic>
          </wp:inline>
        </w:drawing>
      </w:r>
    </w:p>
    <w:p w14:paraId="44627611">
      <w:pPr>
        <w:spacing w:line="360" w:lineRule="auto"/>
        <w:jc w:val="left"/>
        <w:textAlignment w:val="center"/>
        <w:rPr>
          <w:color w:val="000000"/>
        </w:rPr>
      </w:pPr>
      <w:r>
        <w:rPr>
          <w:color w:val="000000"/>
        </w:rPr>
        <w:t xml:space="preserve">24. </w:t>
      </w:r>
      <w:r>
        <w:rPr>
          <w:rFonts w:ascii="宋体" w:hAnsi="宋体" w:eastAsia="宋体" w:cs="宋体"/>
          <w:color w:val="000000"/>
        </w:rPr>
        <w:t>甲、乙气压系统分别为（</w:t>
      </w:r>
      <w:r>
        <w:rPr>
          <w:rFonts w:ascii="Times New Roman" w:hAnsi="Times New Roman" w:eastAsia="Times New Roman" w:cs="Times New Roman"/>
          <w:color w:val="000000"/>
        </w:rPr>
        <w:t xml:space="preserve">    </w:t>
      </w:r>
      <w:r>
        <w:rPr>
          <w:rFonts w:ascii="宋体" w:hAnsi="宋体" w:eastAsia="宋体" w:cs="宋体"/>
          <w:color w:val="000000"/>
        </w:rPr>
        <w:t>）</w:t>
      </w:r>
    </w:p>
    <w:p w14:paraId="53BD1F8E">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赤道低压、极地高压</w:t>
      </w:r>
      <w:r>
        <w:rPr>
          <w:color w:val="000000"/>
        </w:rPr>
        <w:tab/>
      </w:r>
      <w:r>
        <w:rPr>
          <w:color w:val="000000"/>
        </w:rPr>
        <w:t xml:space="preserve">B. </w:t>
      </w:r>
      <w:r>
        <w:rPr>
          <w:rFonts w:ascii="宋体" w:hAnsi="宋体" w:eastAsia="宋体" w:cs="宋体"/>
          <w:color w:val="000000"/>
        </w:rPr>
        <w:t>印度低压、副热带高压</w:t>
      </w:r>
    </w:p>
    <w:p w14:paraId="17BA646D">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亚洲低压、西伯利亚高压</w:t>
      </w:r>
      <w:r>
        <w:rPr>
          <w:color w:val="000000"/>
        </w:rPr>
        <w:tab/>
      </w:r>
      <w:r>
        <w:rPr>
          <w:color w:val="000000"/>
        </w:rPr>
        <w:t xml:space="preserve">D. </w:t>
      </w:r>
      <w:r>
        <w:rPr>
          <w:rFonts w:ascii="宋体" w:hAnsi="宋体" w:eastAsia="宋体" w:cs="宋体"/>
          <w:color w:val="000000"/>
        </w:rPr>
        <w:t>副极地低压、亚洲高压</w:t>
      </w:r>
    </w:p>
    <w:p w14:paraId="7C91855E">
      <w:pPr>
        <w:spacing w:line="360" w:lineRule="auto"/>
        <w:jc w:val="left"/>
        <w:textAlignment w:val="center"/>
        <w:rPr>
          <w:color w:val="000000"/>
        </w:rPr>
      </w:pPr>
      <w:r>
        <w:rPr>
          <w:color w:val="000000"/>
        </w:rPr>
        <w:t xml:space="preserve">25. </w:t>
      </w:r>
      <w:r>
        <w:rPr>
          <w:rFonts w:ascii="宋体" w:hAnsi="宋体" w:eastAsia="宋体" w:cs="宋体"/>
          <w:color w:val="000000"/>
        </w:rPr>
        <w:t>图中气压年变化最大的地方（</w:t>
      </w:r>
      <w:r>
        <w:rPr>
          <w:rFonts w:ascii="Times New Roman" w:hAnsi="Times New Roman" w:eastAsia="Times New Roman" w:cs="Times New Roman"/>
          <w:color w:val="000000"/>
        </w:rPr>
        <w:t xml:space="preserve">    </w:t>
      </w:r>
      <w:r>
        <w:rPr>
          <w:rFonts w:ascii="宋体" w:hAnsi="宋体" w:eastAsia="宋体" w:cs="宋体"/>
          <w:color w:val="000000"/>
        </w:rPr>
        <w:t>）</w:t>
      </w:r>
    </w:p>
    <w:p w14:paraId="15C2FDF7">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春季气压变化，能减少沙尘灾害天气</w:t>
      </w:r>
      <w:r>
        <w:rPr>
          <w:color w:val="000000"/>
        </w:rPr>
        <w:tab/>
      </w:r>
      <w:r>
        <w:rPr>
          <w:color w:val="000000"/>
        </w:rPr>
        <w:t xml:space="preserve">B. </w:t>
      </w:r>
      <w:r>
        <w:rPr>
          <w:rFonts w:ascii="宋体" w:hAnsi="宋体" w:eastAsia="宋体" w:cs="宋体"/>
          <w:color w:val="000000"/>
        </w:rPr>
        <w:t>夏季气压控制，易出现东南季风降水</w:t>
      </w:r>
    </w:p>
    <w:p w14:paraId="5BE3912D">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秋季气压变化，可降低气旋出现频率</w:t>
      </w:r>
      <w:r>
        <w:rPr>
          <w:color w:val="000000"/>
        </w:rPr>
        <w:tab/>
      </w:r>
      <w:r>
        <w:rPr>
          <w:color w:val="000000"/>
        </w:rPr>
        <w:t xml:space="preserve">D. </w:t>
      </w:r>
      <w:r>
        <w:rPr>
          <w:rFonts w:ascii="宋体" w:hAnsi="宋体" w:eastAsia="宋体" w:cs="宋体"/>
          <w:color w:val="000000"/>
        </w:rPr>
        <w:t>冬季气压控制，常形成低空逆温现象</w:t>
      </w:r>
    </w:p>
    <w:p w14:paraId="1F04B739">
      <w:pPr>
        <w:spacing w:line="285" w:lineRule="auto"/>
        <w:jc w:val="center"/>
        <w:textAlignment w:val="center"/>
        <w:rPr>
          <w:color w:val="000000"/>
        </w:rPr>
      </w:pPr>
      <w:r>
        <w:rPr>
          <w:rFonts w:ascii="宋体" w:hAnsi="宋体" w:eastAsia="宋体" w:cs="宋体"/>
          <w:b/>
          <w:color w:val="000000"/>
          <w:sz w:val="24"/>
        </w:rPr>
        <w:t>非选择题部分</w:t>
      </w:r>
    </w:p>
    <w:p w14:paraId="12CE4494">
      <w:pPr>
        <w:spacing w:line="360" w:lineRule="auto"/>
        <w:jc w:val="both"/>
        <w:textAlignment w:val="center"/>
        <w:rPr>
          <w:color w:val="000000"/>
        </w:rPr>
      </w:pPr>
      <w:r>
        <w:rPr>
          <w:color w:val="000000"/>
        </w:rPr>
        <w:t xml:space="preserve">26. </w:t>
      </w:r>
      <w:r>
        <w:rPr>
          <w:rFonts w:ascii="宋体" w:hAnsi="宋体" w:eastAsia="宋体" w:cs="宋体"/>
          <w:color w:val="000000"/>
        </w:rPr>
        <w:t>阅读材料，完成下列问题。</w:t>
      </w:r>
    </w:p>
    <w:p w14:paraId="7B90C543">
      <w:pPr>
        <w:spacing w:line="360" w:lineRule="auto"/>
        <w:ind w:firstLine="420"/>
        <w:jc w:val="both"/>
        <w:textAlignment w:val="center"/>
        <w:rPr>
          <w:color w:val="000000"/>
        </w:rPr>
      </w:pPr>
      <w:r>
        <w:rPr>
          <w:rFonts w:ascii="楷体" w:hAnsi="楷体" w:eastAsia="楷体" w:cs="楷体"/>
          <w:color w:val="000000"/>
        </w:rPr>
        <w:t>材料一</w:t>
      </w:r>
      <w:r>
        <w:rPr>
          <w:rFonts w:ascii="Times New Roman" w:hAnsi="Times New Roman" w:eastAsia="Times New Roman" w:cs="Times New Roman"/>
          <w:color w:val="000000"/>
        </w:rPr>
        <w:t xml:space="preserve">  </w:t>
      </w:r>
      <w:r>
        <w:rPr>
          <w:rFonts w:ascii="楷体" w:hAnsi="楷体" w:eastAsia="楷体" w:cs="楷体"/>
          <w:color w:val="000000"/>
        </w:rPr>
        <w:t>印度尼西亚是世界主要的森林碳汇和碳排放国，</w:t>
      </w:r>
      <w:r>
        <w:rPr>
          <w:rFonts w:ascii="Times New Roman" w:hAnsi="Times New Roman" w:eastAsia="Times New Roman" w:cs="Times New Roman"/>
          <w:color w:val="000000"/>
        </w:rPr>
        <w:t>2021</w:t>
      </w:r>
      <w:r>
        <w:rPr>
          <w:rFonts w:ascii="楷体" w:hAnsi="楷体" w:eastAsia="楷体" w:cs="楷体"/>
          <w:color w:val="000000"/>
        </w:rPr>
        <w:t>年该国可再生能源仅占全国能源消费总量的</w:t>
      </w:r>
      <w:r>
        <w:rPr>
          <w:rFonts w:ascii="Times New Roman" w:hAnsi="Times New Roman" w:eastAsia="Times New Roman" w:cs="Times New Roman"/>
          <w:color w:val="000000"/>
        </w:rPr>
        <w:t>11</w:t>
      </w:r>
      <w:r>
        <w:rPr>
          <w:rFonts w:ascii="楷体" w:hAnsi="楷体" w:eastAsia="楷体" w:cs="楷体"/>
          <w:color w:val="000000"/>
        </w:rPr>
        <w:t>．</w:t>
      </w:r>
      <w:r>
        <w:rPr>
          <w:rFonts w:ascii="Times New Roman" w:hAnsi="Times New Roman" w:eastAsia="Times New Roman" w:cs="Times New Roman"/>
          <w:color w:val="000000"/>
        </w:rPr>
        <w:t>7%</w:t>
      </w:r>
      <w:r>
        <w:rPr>
          <w:rFonts w:ascii="楷体" w:hAnsi="楷体" w:eastAsia="楷体" w:cs="楷体"/>
          <w:color w:val="000000"/>
        </w:rPr>
        <w:t>。交通运输业是该国主要的碳排放行业，物流配送成本高，碳排放量较大。近年该国制定碳减排</w:t>
      </w:r>
      <w:r>
        <w:rPr>
          <w:rFonts w:ascii="Times New Roman" w:hAnsi="Times New Roman" w:eastAsia="Times New Roman" w:cs="Times New Roman"/>
          <w:color w:val="000000"/>
        </w:rPr>
        <w:t>“</w:t>
      </w:r>
      <w:r>
        <w:rPr>
          <w:rFonts w:ascii="楷体" w:hAnsi="楷体" w:eastAsia="楷体" w:cs="楷体"/>
          <w:color w:val="000000"/>
        </w:rPr>
        <w:t>国家自主贡献</w:t>
      </w:r>
      <w:r>
        <w:rPr>
          <w:rFonts w:ascii="Times New Roman" w:hAnsi="Times New Roman" w:eastAsia="Times New Roman" w:cs="Times New Roman"/>
          <w:color w:val="000000"/>
        </w:rPr>
        <w:t>”</w:t>
      </w:r>
      <w:r>
        <w:rPr>
          <w:rFonts w:ascii="楷体" w:hAnsi="楷体" w:eastAsia="楷体" w:cs="楷体"/>
          <w:color w:val="000000"/>
        </w:rPr>
        <w:t>计划，推动能源结构转型，承诺到</w:t>
      </w:r>
      <w:r>
        <w:rPr>
          <w:rFonts w:ascii="Times New Roman" w:hAnsi="Times New Roman" w:eastAsia="Times New Roman" w:cs="Times New Roman"/>
          <w:color w:val="000000"/>
        </w:rPr>
        <w:t>2060</w:t>
      </w:r>
      <w:r>
        <w:rPr>
          <w:rFonts w:ascii="楷体" w:hAnsi="楷体" w:eastAsia="楷体" w:cs="楷体"/>
          <w:color w:val="000000"/>
        </w:rPr>
        <w:t>年实现碳净零排放。</w:t>
      </w:r>
    </w:p>
    <w:p w14:paraId="7613C589">
      <w:pPr>
        <w:spacing w:line="360" w:lineRule="auto"/>
        <w:ind w:firstLine="420"/>
        <w:jc w:val="both"/>
        <w:textAlignment w:val="center"/>
        <w:rPr>
          <w:color w:val="000000"/>
        </w:rPr>
      </w:pPr>
      <w:r>
        <w:rPr>
          <w:rFonts w:ascii="楷体" w:hAnsi="楷体" w:eastAsia="楷体" w:cs="楷体"/>
          <w:color w:val="000000"/>
        </w:rPr>
        <w:t>材料二</w:t>
      </w:r>
      <w:r>
        <w:rPr>
          <w:rFonts w:ascii="Times New Roman" w:hAnsi="Times New Roman" w:eastAsia="Times New Roman" w:cs="Times New Roman"/>
          <w:color w:val="000000"/>
        </w:rPr>
        <w:t xml:space="preserve">  </w:t>
      </w:r>
      <w:r>
        <w:rPr>
          <w:rFonts w:ascii="楷体" w:hAnsi="楷体" w:eastAsia="楷体" w:cs="楷体"/>
          <w:color w:val="000000"/>
        </w:rPr>
        <w:t>下图为东南亚部分地区略图。</w:t>
      </w:r>
    </w:p>
    <w:p w14:paraId="4C7F1033">
      <w:pPr>
        <w:spacing w:line="360" w:lineRule="auto"/>
        <w:jc w:val="both"/>
        <w:textAlignment w:val="center"/>
        <w:rPr>
          <w:color w:val="000000"/>
        </w:rPr>
      </w:pPr>
      <w:r>
        <w:rPr>
          <w:color w:val="000000"/>
        </w:rPr>
        <w:drawing>
          <wp:inline distT="0" distB="0" distL="114300" distR="114300">
            <wp:extent cx="3943350" cy="1800225"/>
            <wp:effectExtent l="0" t="0" r="0" b="9525"/>
            <wp:docPr id="100025" name="图片 100025" descr="学科网(www.zxxk.com)--教育资源门户，提供试卷、教案、课件、论文、素材以及各类教学资源下载，还有大量而丰富的教学相关资讯！ movfYOTxzW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movfYOTxzWHNAx1ODbqMbQ=="/>
                    <pic:cNvPicPr>
                      <a:picLocks noChangeAspect="1"/>
                    </pic:cNvPicPr>
                  </pic:nvPicPr>
                  <pic:blipFill>
                    <a:blip r:embed="rId20"/>
                    <a:stretch>
                      <a:fillRect/>
                    </a:stretch>
                  </pic:blipFill>
                  <pic:spPr>
                    <a:xfrm>
                      <a:off x="0" y="0"/>
                      <a:ext cx="3943350" cy="1800225"/>
                    </a:xfrm>
                    <a:prstGeom prst="rect">
                      <a:avLst/>
                    </a:prstGeom>
                  </pic:spPr>
                </pic:pic>
              </a:graphicData>
            </a:graphic>
          </wp:inline>
        </w:drawing>
      </w:r>
    </w:p>
    <w:p w14:paraId="1F6E47E8">
      <w:pPr>
        <w:spacing w:line="360" w:lineRule="auto"/>
        <w:jc w:val="left"/>
        <w:textAlignment w:val="center"/>
        <w:rPr>
          <w:color w:val="000000"/>
        </w:rPr>
      </w:pPr>
      <w:r>
        <w:rPr>
          <w:color w:val="000000"/>
        </w:rPr>
        <w:t>（1）</w:t>
      </w:r>
      <w:r>
        <w:rPr>
          <w:rFonts w:ascii="宋体" w:hAnsi="宋体" w:eastAsia="宋体" w:cs="宋体"/>
          <w:color w:val="000000"/>
        </w:rPr>
        <w:t>简述该国森林碳汇量大的气候原因。</w:t>
      </w:r>
    </w:p>
    <w:p w14:paraId="44D23EAA">
      <w:pPr>
        <w:spacing w:line="360" w:lineRule="auto"/>
        <w:jc w:val="left"/>
        <w:textAlignment w:val="center"/>
        <w:rPr>
          <w:color w:val="000000"/>
        </w:rPr>
      </w:pPr>
      <w:r>
        <w:rPr>
          <w:color w:val="000000"/>
        </w:rPr>
        <w:t>（2）</w:t>
      </w:r>
      <w:r>
        <w:rPr>
          <w:rFonts w:ascii="宋体" w:hAnsi="宋体" w:eastAsia="宋体" w:cs="宋体"/>
          <w:color w:val="000000"/>
        </w:rPr>
        <w:t>从岛间运输角度，简析该国物流配送碳排放量较大的原因。</w:t>
      </w:r>
    </w:p>
    <w:p w14:paraId="7337BCFD">
      <w:pPr>
        <w:spacing w:line="360" w:lineRule="auto"/>
        <w:jc w:val="left"/>
        <w:textAlignment w:val="center"/>
        <w:rPr>
          <w:color w:val="000000"/>
        </w:rPr>
      </w:pPr>
      <w:r>
        <w:rPr>
          <w:color w:val="000000"/>
        </w:rPr>
        <w:t>（3）</w:t>
      </w:r>
      <w:r>
        <w:rPr>
          <w:rFonts w:ascii="宋体" w:hAnsi="宋体" w:eastAsia="宋体" w:cs="宋体"/>
          <w:color w:val="000000"/>
        </w:rPr>
        <w:t>从资源禀赋角度，说明该国能源结构的形成与转型的原因。</w:t>
      </w:r>
    </w:p>
    <w:p w14:paraId="098C9E2C">
      <w:pPr>
        <w:spacing w:line="360" w:lineRule="auto"/>
        <w:jc w:val="both"/>
        <w:textAlignment w:val="center"/>
        <w:rPr>
          <w:color w:val="000000"/>
        </w:rPr>
      </w:pPr>
      <w:r>
        <w:rPr>
          <w:color w:val="000000"/>
        </w:rPr>
        <w:t xml:space="preserve">27. </w:t>
      </w:r>
      <w:r>
        <w:rPr>
          <w:rFonts w:ascii="宋体" w:hAnsi="宋体" w:eastAsia="宋体" w:cs="宋体"/>
          <w:color w:val="000000"/>
        </w:rPr>
        <w:t>阅读材料，完成下列问题。</w:t>
      </w:r>
    </w:p>
    <w:p w14:paraId="3934C2F1">
      <w:pPr>
        <w:spacing w:line="360" w:lineRule="auto"/>
        <w:ind w:firstLine="420"/>
        <w:jc w:val="both"/>
        <w:textAlignment w:val="center"/>
        <w:rPr>
          <w:color w:val="000000"/>
        </w:rPr>
      </w:pPr>
      <w:r>
        <w:rPr>
          <w:rFonts w:ascii="楷体" w:hAnsi="楷体" w:eastAsia="楷体" w:cs="楷体"/>
          <w:color w:val="000000"/>
        </w:rPr>
        <w:t>材料一</w:t>
      </w:r>
      <w:r>
        <w:rPr>
          <w:rFonts w:ascii="Times New Roman" w:hAnsi="Times New Roman" w:eastAsia="Times New Roman" w:cs="Times New Roman"/>
          <w:color w:val="000000"/>
        </w:rPr>
        <w:t xml:space="preserve">  </w:t>
      </w:r>
      <w:r>
        <w:rPr>
          <w:rFonts w:ascii="楷体" w:hAnsi="楷体" w:eastAsia="楷体" w:cs="楷体"/>
          <w:color w:val="000000"/>
        </w:rPr>
        <w:t>长江流域的降水主要受夏季风控制，从海陆位置和大气环流看，影响上游和中下游的季风环流不同。从流域东部输出的水汽相对集中在冬春季节，主要受近地面和高空不同气流影响。</w:t>
      </w:r>
    </w:p>
    <w:p w14:paraId="11E80F90">
      <w:pPr>
        <w:spacing w:line="360" w:lineRule="auto"/>
        <w:ind w:firstLine="420"/>
        <w:jc w:val="both"/>
        <w:textAlignment w:val="center"/>
        <w:rPr>
          <w:color w:val="000000"/>
        </w:rPr>
      </w:pPr>
      <w:r>
        <w:rPr>
          <w:rFonts w:ascii="楷体" w:hAnsi="楷体" w:eastAsia="楷体" w:cs="楷体"/>
          <w:color w:val="000000"/>
        </w:rPr>
        <w:t>材料二</w:t>
      </w:r>
      <w:r>
        <w:rPr>
          <w:rFonts w:ascii="Times New Roman" w:hAnsi="Times New Roman" w:eastAsia="Times New Roman" w:cs="Times New Roman"/>
          <w:color w:val="000000"/>
        </w:rPr>
        <w:t xml:space="preserve">  </w:t>
      </w:r>
      <w:r>
        <w:rPr>
          <w:rFonts w:ascii="楷体" w:hAnsi="楷体" w:eastAsia="楷体" w:cs="楷体"/>
          <w:color w:val="000000"/>
        </w:rPr>
        <w:t>图</w:t>
      </w:r>
      <w:r>
        <w:rPr>
          <w:rFonts w:ascii="Times New Roman" w:hAnsi="Times New Roman" w:eastAsia="Times New Roman" w:cs="Times New Roman"/>
          <w:color w:val="000000"/>
        </w:rPr>
        <w:t>1</w:t>
      </w:r>
      <w:r>
        <w:rPr>
          <w:rFonts w:ascii="楷体" w:hAnsi="楷体" w:eastAsia="楷体" w:cs="楷体"/>
          <w:color w:val="000000"/>
        </w:rPr>
        <w:t>为长江流域四个方位水汽输入和输出占比。图</w:t>
      </w:r>
      <w:r>
        <w:rPr>
          <w:rFonts w:ascii="Times New Roman" w:hAnsi="Times New Roman" w:eastAsia="Times New Roman" w:cs="Times New Roman"/>
          <w:color w:val="000000"/>
        </w:rPr>
        <w:t>2</w:t>
      </w:r>
      <w:r>
        <w:rPr>
          <w:rFonts w:ascii="楷体" w:hAnsi="楷体" w:eastAsia="楷体" w:cs="楷体"/>
          <w:color w:val="000000"/>
        </w:rPr>
        <w:t>为长江流域年内各季水汽输入和输出数量对比关系。</w:t>
      </w:r>
    </w:p>
    <w:p w14:paraId="55F4E7B2">
      <w:pPr>
        <w:spacing w:line="360" w:lineRule="auto"/>
        <w:jc w:val="both"/>
        <w:textAlignment w:val="center"/>
        <w:rPr>
          <w:color w:val="000000"/>
        </w:rPr>
      </w:pPr>
      <w:r>
        <w:rPr>
          <w:color w:val="000000"/>
        </w:rPr>
        <w:drawing>
          <wp:inline distT="0" distB="0" distL="114300" distR="114300">
            <wp:extent cx="4895850" cy="2114550"/>
            <wp:effectExtent l="0" t="0" r="0" b="0"/>
            <wp:docPr id="100027" name="图片 100027" descr="学科网(www.zxxk.com)--教育资源门户，提供试卷、教案、课件、论文、素材以及各类教学资源下载，还有大量而丰富的教学相关资讯！ movfYOTxzW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movfYOTxzWHNAx1ODbqMbQ=="/>
                    <pic:cNvPicPr>
                      <a:picLocks noChangeAspect="1"/>
                    </pic:cNvPicPr>
                  </pic:nvPicPr>
                  <pic:blipFill>
                    <a:blip r:embed="rId21"/>
                    <a:stretch>
                      <a:fillRect/>
                    </a:stretch>
                  </pic:blipFill>
                  <pic:spPr>
                    <a:xfrm>
                      <a:off x="0" y="0"/>
                      <a:ext cx="4895850" cy="2114550"/>
                    </a:xfrm>
                    <a:prstGeom prst="rect">
                      <a:avLst/>
                    </a:prstGeom>
                  </pic:spPr>
                </pic:pic>
              </a:graphicData>
            </a:graphic>
          </wp:inline>
        </w:drawing>
      </w:r>
    </w:p>
    <w:p w14:paraId="1197CBFC">
      <w:pPr>
        <w:spacing w:line="360" w:lineRule="auto"/>
        <w:jc w:val="left"/>
        <w:textAlignment w:val="center"/>
        <w:rPr>
          <w:color w:val="000000"/>
        </w:rPr>
      </w:pPr>
      <w:r>
        <w:rPr>
          <w:color w:val="000000"/>
        </w:rPr>
        <w:t>（1）</w:t>
      </w:r>
      <w:r>
        <w:rPr>
          <w:rFonts w:ascii="宋体" w:hAnsi="宋体" w:eastAsia="宋体" w:cs="宋体"/>
          <w:color w:val="000000"/>
        </w:rPr>
        <w:t>长江流域水汽输入最多的方位是</w:t>
      </w:r>
      <w:r>
        <w:rPr>
          <w:color w:val="000000"/>
        </w:rPr>
        <w:t>____</w:t>
      </w:r>
      <w:r>
        <w:rPr>
          <w:rFonts w:ascii="宋体" w:hAnsi="宋体" w:eastAsia="宋体" w:cs="宋体"/>
          <w:color w:val="000000"/>
        </w:rPr>
        <w:t>。大气降水最少的季节是</w:t>
      </w:r>
      <w:r>
        <w:rPr>
          <w:color w:val="000000"/>
        </w:rPr>
        <w:t>____</w:t>
      </w:r>
      <w:r>
        <w:rPr>
          <w:rFonts w:ascii="宋体" w:hAnsi="宋体" w:eastAsia="宋体" w:cs="宋体"/>
          <w:color w:val="000000"/>
        </w:rPr>
        <w:t>，从大气环流角度分析该季节降水少的原因</w:t>
      </w:r>
      <w:r>
        <w:rPr>
          <w:color w:val="000000"/>
        </w:rPr>
        <w:t>____</w:t>
      </w:r>
      <w:r>
        <w:rPr>
          <w:rFonts w:ascii="宋体" w:hAnsi="宋体" w:eastAsia="宋体" w:cs="宋体"/>
          <w:color w:val="000000"/>
        </w:rPr>
        <w:t>。</w:t>
      </w:r>
    </w:p>
    <w:p w14:paraId="52B9411E">
      <w:pPr>
        <w:spacing w:line="360" w:lineRule="auto"/>
        <w:jc w:val="left"/>
        <w:textAlignment w:val="center"/>
        <w:rPr>
          <w:color w:val="000000"/>
        </w:rPr>
      </w:pPr>
      <w:r>
        <w:rPr>
          <w:color w:val="000000"/>
        </w:rPr>
        <w:t>（2）</w:t>
      </w:r>
      <w:r>
        <w:rPr>
          <w:rFonts w:ascii="宋体" w:hAnsi="宋体" w:eastAsia="宋体" w:cs="宋体"/>
          <w:color w:val="000000"/>
        </w:rPr>
        <w:t>夏季长江上游和中下游地区水汽输送途径不同，试从季风环流成因、水汽源地分别加以说明。</w:t>
      </w:r>
    </w:p>
    <w:p w14:paraId="0402FF30">
      <w:pPr>
        <w:spacing w:line="360" w:lineRule="auto"/>
        <w:jc w:val="left"/>
        <w:textAlignment w:val="center"/>
        <w:rPr>
          <w:color w:val="000000"/>
        </w:rPr>
      </w:pPr>
      <w:r>
        <w:rPr>
          <w:color w:val="000000"/>
        </w:rPr>
        <w:t>（3）</w:t>
      </w:r>
      <w:r>
        <w:rPr>
          <w:rFonts w:ascii="宋体" w:hAnsi="宋体" w:eastAsia="宋体" w:cs="宋体"/>
          <w:color w:val="000000"/>
        </w:rPr>
        <w:t>长江流域每年有较稳定水汽净输入，但季节性缺水仍然存在，试从水循环角度提出应对措施。</w:t>
      </w:r>
    </w:p>
    <w:p w14:paraId="4BF4D9A0">
      <w:pPr>
        <w:spacing w:line="360" w:lineRule="auto"/>
        <w:jc w:val="both"/>
        <w:textAlignment w:val="center"/>
        <w:rPr>
          <w:color w:val="000000"/>
        </w:rPr>
      </w:pPr>
      <w:r>
        <w:rPr>
          <w:color w:val="000000"/>
        </w:rPr>
        <w:t xml:space="preserve">28. </w:t>
      </w:r>
      <w:r>
        <w:rPr>
          <w:rFonts w:ascii="宋体" w:hAnsi="宋体" w:eastAsia="宋体" w:cs="宋体"/>
          <w:color w:val="000000"/>
        </w:rPr>
        <w:t>阅读材料，完成下列问题。</w:t>
      </w:r>
    </w:p>
    <w:p w14:paraId="582FFD89">
      <w:pPr>
        <w:spacing w:line="360" w:lineRule="auto"/>
        <w:ind w:firstLine="420"/>
        <w:jc w:val="both"/>
        <w:textAlignment w:val="center"/>
        <w:rPr>
          <w:color w:val="000000"/>
        </w:rPr>
      </w:pPr>
      <w:r>
        <w:rPr>
          <w:rFonts w:ascii="楷体" w:hAnsi="楷体" w:eastAsia="楷体" w:cs="楷体"/>
          <w:color w:val="000000"/>
        </w:rPr>
        <w:t>材料一</w:t>
      </w:r>
      <w:r>
        <w:rPr>
          <w:rFonts w:ascii="Times New Roman" w:hAnsi="Times New Roman" w:eastAsia="Times New Roman" w:cs="Times New Roman"/>
          <w:color w:val="000000"/>
        </w:rPr>
        <w:t xml:space="preserve">  </w:t>
      </w:r>
      <w:r>
        <w:rPr>
          <w:rFonts w:ascii="楷体" w:hAnsi="楷体" w:eastAsia="楷体" w:cs="楷体"/>
          <w:color w:val="000000"/>
        </w:rPr>
        <w:t>滦河三角洲潟湖</w:t>
      </w:r>
      <w:r>
        <w:rPr>
          <w:rFonts w:ascii="Times New Roman" w:hAnsi="Times New Roman" w:eastAsia="Times New Roman" w:cs="Times New Roman"/>
          <w:color w:val="000000"/>
        </w:rPr>
        <w:t>—</w:t>
      </w:r>
      <w:r>
        <w:rPr>
          <w:rFonts w:ascii="楷体" w:hAnsi="楷体" w:eastAsia="楷体" w:cs="楷体"/>
          <w:color w:val="000000"/>
        </w:rPr>
        <w:t>沙坝海岸是由滨岸沙坝与其内侧的潟湖和陆域海岸组成，曹妃甸岛原为该海岸滨岸沙坝中的沙岛。</w:t>
      </w:r>
      <w:r>
        <w:rPr>
          <w:rFonts w:ascii="Times New Roman" w:hAnsi="Times New Roman" w:eastAsia="Times New Roman" w:cs="Times New Roman"/>
          <w:color w:val="000000"/>
        </w:rPr>
        <w:t>2003</w:t>
      </w:r>
      <w:r>
        <w:rPr>
          <w:rFonts w:ascii="楷体" w:hAnsi="楷体" w:eastAsia="楷体" w:cs="楷体"/>
          <w:color w:val="000000"/>
        </w:rPr>
        <w:t>年对曹妃甸岛以北的浅海滩涂（潟湖）实施围海造陆工程，在带来巨大社会和经济效益的同时，也对周边海区潮流等环境产生影响，改变了自然岸线形态特征，挤占了生态空间。近年来部分岸线实施了生态修复项目，取得了良好的效果。</w:t>
      </w:r>
    </w:p>
    <w:p w14:paraId="00225956">
      <w:pPr>
        <w:spacing w:line="360" w:lineRule="auto"/>
        <w:ind w:firstLine="420"/>
        <w:jc w:val="both"/>
        <w:textAlignment w:val="center"/>
        <w:rPr>
          <w:color w:val="000000"/>
        </w:rPr>
      </w:pPr>
      <w:r>
        <w:rPr>
          <w:rFonts w:ascii="楷体" w:hAnsi="楷体" w:eastAsia="楷体" w:cs="楷体"/>
          <w:color w:val="000000"/>
        </w:rPr>
        <w:t>材料二</w:t>
      </w:r>
      <w:r>
        <w:rPr>
          <w:rFonts w:ascii="Times New Roman" w:hAnsi="Times New Roman" w:eastAsia="Times New Roman" w:cs="Times New Roman"/>
          <w:color w:val="000000"/>
        </w:rPr>
        <w:t xml:space="preserve">  </w:t>
      </w:r>
      <w:r>
        <w:rPr>
          <w:rFonts w:ascii="楷体" w:hAnsi="楷体" w:eastAsia="楷体" w:cs="楷体"/>
          <w:color w:val="000000"/>
        </w:rPr>
        <w:t>图</w:t>
      </w:r>
      <w:r>
        <w:rPr>
          <w:rFonts w:ascii="Times New Roman" w:hAnsi="Times New Roman" w:eastAsia="Times New Roman" w:cs="Times New Roman"/>
          <w:color w:val="000000"/>
        </w:rPr>
        <w:t>1</w:t>
      </w:r>
      <w:r>
        <w:rPr>
          <w:rFonts w:ascii="楷体" w:hAnsi="楷体" w:eastAsia="楷体" w:cs="楷体"/>
          <w:color w:val="000000"/>
        </w:rPr>
        <w:t>为曹妃甸围海造陆工程范围示意图。图</w:t>
      </w:r>
      <w:r>
        <w:rPr>
          <w:rFonts w:ascii="Times New Roman" w:hAnsi="Times New Roman" w:eastAsia="Times New Roman" w:cs="Times New Roman"/>
          <w:color w:val="000000"/>
        </w:rPr>
        <w:t>2</w:t>
      </w:r>
      <w:r>
        <w:rPr>
          <w:rFonts w:ascii="楷体" w:hAnsi="楷体" w:eastAsia="楷体" w:cs="楷体"/>
          <w:color w:val="000000"/>
        </w:rPr>
        <w:t>为岸线（海堤和岸滩）生态修复项目设计示意图。</w:t>
      </w:r>
    </w:p>
    <w:p w14:paraId="25B55AB8">
      <w:pPr>
        <w:spacing w:line="360" w:lineRule="auto"/>
        <w:jc w:val="both"/>
        <w:textAlignment w:val="center"/>
        <w:rPr>
          <w:color w:val="000000"/>
        </w:rPr>
      </w:pPr>
      <w:r>
        <w:rPr>
          <w:color w:val="000000"/>
        </w:rPr>
        <w:drawing>
          <wp:inline distT="0" distB="0" distL="114300" distR="114300">
            <wp:extent cx="2752725" cy="2247900"/>
            <wp:effectExtent l="0" t="0" r="9525" b="0"/>
            <wp:docPr id="100029" name="图片 100029" descr="学科网(www.zxxk.com)--教育资源门户，提供试卷、教案、课件、论文、素材以及各类教学资源下载，还有大量而丰富的教学相关资讯！ movfYOTxzW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movfYOTxzWHNAx1ODbqMbQ=="/>
                    <pic:cNvPicPr>
                      <a:picLocks noChangeAspect="1"/>
                    </pic:cNvPicPr>
                  </pic:nvPicPr>
                  <pic:blipFill>
                    <a:blip r:embed="rId22"/>
                    <a:stretch>
                      <a:fillRect/>
                    </a:stretch>
                  </pic:blipFill>
                  <pic:spPr>
                    <a:xfrm>
                      <a:off x="0" y="0"/>
                      <a:ext cx="2752725" cy="2247900"/>
                    </a:xfrm>
                    <a:prstGeom prst="rect">
                      <a:avLst/>
                    </a:prstGeom>
                  </pic:spPr>
                </pic:pic>
              </a:graphicData>
            </a:graphic>
          </wp:inline>
        </w:drawing>
      </w:r>
      <w:r>
        <w:rPr>
          <w:color w:val="000000"/>
        </w:rPr>
        <w:drawing>
          <wp:inline distT="0" distB="0" distL="114300" distR="114300">
            <wp:extent cx="3486150" cy="1657350"/>
            <wp:effectExtent l="0" t="0" r="0" b="0"/>
            <wp:docPr id="48476202" name="图片 48476202" descr="学科网(www.zxxk.com)--教育资源门户，提供试卷、教案、课件、论文、素材以及各类教学资源下载，还有大量而丰富的教学相关资讯！ movfYOTxzW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76202" name="图片 48476202" descr="学科网(www.zxxk.com)--教育资源门户，提供试卷、教案、课件、论文、素材以及各类教学资源下载，还有大量而丰富的教学相关资讯！ movfYOTxzWHNAx1ODbqMbQ=="/>
                    <pic:cNvPicPr>
                      <a:picLocks noChangeAspect="1"/>
                    </pic:cNvPicPr>
                  </pic:nvPicPr>
                  <pic:blipFill>
                    <a:blip r:embed="rId23"/>
                    <a:stretch>
                      <a:fillRect/>
                    </a:stretch>
                  </pic:blipFill>
                  <pic:spPr>
                    <a:xfrm>
                      <a:off x="0" y="0"/>
                      <a:ext cx="3486150" cy="1657350"/>
                    </a:xfrm>
                    <a:prstGeom prst="rect">
                      <a:avLst/>
                    </a:prstGeom>
                  </pic:spPr>
                </pic:pic>
              </a:graphicData>
            </a:graphic>
          </wp:inline>
        </w:drawing>
      </w:r>
    </w:p>
    <w:p w14:paraId="73E08DFC">
      <w:pPr>
        <w:spacing w:line="360" w:lineRule="auto"/>
        <w:jc w:val="left"/>
        <w:textAlignment w:val="center"/>
        <w:rPr>
          <w:color w:val="000000"/>
        </w:rPr>
      </w:pPr>
      <w:r>
        <w:rPr>
          <w:color w:val="000000"/>
        </w:rPr>
        <w:t>（1）</w:t>
      </w:r>
      <w:r>
        <w:rPr>
          <w:rFonts w:ascii="宋体" w:hAnsi="宋体" w:eastAsia="宋体" w:cs="宋体"/>
          <w:color w:val="000000"/>
        </w:rPr>
        <w:t>图中带状沙岛的分布走向是</w:t>
      </w:r>
      <w:r>
        <w:rPr>
          <w:color w:val="000000"/>
        </w:rPr>
        <w:t>__________</w:t>
      </w:r>
      <w:r>
        <w:rPr>
          <w:rFonts w:ascii="宋体" w:hAnsi="宋体" w:eastAsia="宋体" w:cs="宋体"/>
          <w:color w:val="000000"/>
        </w:rPr>
        <w:t>，并简析其形成过程</w:t>
      </w:r>
      <w:r>
        <w:rPr>
          <w:color w:val="000000"/>
        </w:rPr>
        <w:t>__________</w:t>
      </w:r>
      <w:r>
        <w:rPr>
          <w:rFonts w:ascii="宋体" w:hAnsi="宋体" w:eastAsia="宋体" w:cs="宋体"/>
          <w:color w:val="000000"/>
        </w:rPr>
        <w:t>。</w:t>
      </w:r>
    </w:p>
    <w:p w14:paraId="1FC4111E">
      <w:pPr>
        <w:spacing w:line="360" w:lineRule="auto"/>
        <w:jc w:val="left"/>
        <w:textAlignment w:val="center"/>
        <w:rPr>
          <w:color w:val="000000"/>
        </w:rPr>
      </w:pPr>
      <w:r>
        <w:rPr>
          <w:color w:val="000000"/>
        </w:rPr>
        <w:t>（2）</w:t>
      </w:r>
      <w:r>
        <w:rPr>
          <w:rFonts w:ascii="宋体" w:hAnsi="宋体" w:eastAsia="宋体" w:cs="宋体"/>
          <w:color w:val="000000"/>
        </w:rPr>
        <w:t>围海造陆工程实施后，甲海域表层沉积物的粒径变粗，解释其形成原因。</w:t>
      </w:r>
    </w:p>
    <w:p w14:paraId="25C6C5DC">
      <w:pPr>
        <w:spacing w:line="360" w:lineRule="auto"/>
        <w:jc w:val="left"/>
        <w:textAlignment w:val="center"/>
        <w:rPr>
          <w:color w:val="000000"/>
        </w:rPr>
      </w:pPr>
      <w:r>
        <w:rPr>
          <w:color w:val="000000"/>
        </w:rPr>
        <w:t>（3）</w:t>
      </w:r>
      <w:r>
        <w:rPr>
          <w:rFonts w:ascii="宋体" w:hAnsi="宋体" w:eastAsia="宋体" w:cs="宋体"/>
          <w:color w:val="000000"/>
        </w:rPr>
        <w:t>分析围海造陆工程对潟湖生态环境的不利影响。</w:t>
      </w:r>
    </w:p>
    <w:p w14:paraId="4C865B6F">
      <w:pPr>
        <w:spacing w:line="360" w:lineRule="auto"/>
        <w:jc w:val="left"/>
        <w:textAlignment w:val="center"/>
        <w:rPr>
          <w:color w:val="000000"/>
        </w:rPr>
      </w:pPr>
      <w:r>
        <w:rPr>
          <w:color w:val="000000"/>
        </w:rPr>
        <w:t>（4）</w:t>
      </w:r>
      <w:r>
        <w:rPr>
          <w:rFonts w:ascii="宋体" w:hAnsi="宋体" w:eastAsia="宋体" w:cs="宋体"/>
          <w:color w:val="000000"/>
        </w:rPr>
        <w:t>列举评估岸线生态修复效果的主要指标。</w:t>
      </w:r>
    </w:p>
    <w:p w14:paraId="5E7A3817">
      <w:pPr>
        <w:spacing w:line="360" w:lineRule="auto"/>
        <w:jc w:val="left"/>
        <w:textAlignment w:val="center"/>
        <w:rPr>
          <w:color w:val="000000"/>
        </w:rPr>
      </w:pPr>
      <w:r>
        <w:rPr>
          <w:color w:val="000000"/>
        </w:rPr>
        <w:br w:type="textWrapping"/>
      </w:r>
    </w:p>
    <w:p w14:paraId="44DB6940">
      <w:pPr>
        <w:spacing w:line="360" w:lineRule="auto"/>
        <w:jc w:val="both"/>
        <w:textAlignment w:val="center"/>
        <w:rPr>
          <w:color w:val="000000"/>
        </w:rPr>
      </w:pPr>
      <w:r>
        <w:rPr>
          <w:color w:val="000000"/>
        </w:rPr>
        <w:br w:type="page"/>
      </w:r>
    </w:p>
    <w:p w14:paraId="09652E4A">
      <w:pPr>
        <w:spacing w:line="285" w:lineRule="auto"/>
        <w:jc w:val="center"/>
        <w:textAlignment w:val="center"/>
        <w:rPr>
          <w:color w:val="000000"/>
        </w:rPr>
      </w:pPr>
      <w:r>
        <w:rPr>
          <w:rFonts w:ascii="宋体" w:hAnsi="宋体" w:eastAsia="宋体" w:cs="宋体"/>
          <w:b/>
          <w:color w:val="000000"/>
          <w:sz w:val="32"/>
        </w:rPr>
        <w:t>浙江省</w:t>
      </w:r>
      <w:r>
        <w:rPr>
          <w:rFonts w:ascii="Times New Roman" w:hAnsi="Times New Roman" w:eastAsia="Times New Roman" w:cs="Times New Roman"/>
          <w:b/>
          <w:color w:val="000000"/>
          <w:sz w:val="32"/>
        </w:rPr>
        <w:t>2024</w:t>
      </w:r>
      <w:r>
        <w:rPr>
          <w:rFonts w:ascii="宋体" w:hAnsi="宋体" w:eastAsia="宋体" w:cs="宋体"/>
          <w:b/>
          <w:color w:val="000000"/>
          <w:sz w:val="32"/>
        </w:rPr>
        <w:t>年</w:t>
      </w:r>
      <w:r>
        <w:rPr>
          <w:rFonts w:ascii="Times New Roman" w:hAnsi="Times New Roman" w:eastAsia="Times New Roman" w:cs="Times New Roman"/>
          <w:b/>
          <w:color w:val="000000"/>
          <w:sz w:val="32"/>
        </w:rPr>
        <w:t>6</w:t>
      </w:r>
      <w:r>
        <w:rPr>
          <w:rFonts w:ascii="宋体" w:hAnsi="宋体" w:eastAsia="宋体" w:cs="宋体"/>
          <w:b/>
          <w:color w:val="000000"/>
          <w:sz w:val="32"/>
        </w:rPr>
        <w:t>月普通高中学业水平等级性考试</w:t>
      </w:r>
    </w:p>
    <w:p w14:paraId="7CB4F709">
      <w:pPr>
        <w:spacing w:line="285" w:lineRule="auto"/>
        <w:jc w:val="center"/>
        <w:textAlignment w:val="center"/>
        <w:rPr>
          <w:color w:val="000000"/>
        </w:rPr>
      </w:pPr>
      <w:r>
        <w:rPr>
          <w:rFonts w:ascii="宋体" w:hAnsi="宋体" w:eastAsia="宋体" w:cs="宋体"/>
          <w:b/>
          <w:color w:val="000000"/>
          <w:sz w:val="32"/>
        </w:rPr>
        <w:t>地理</w:t>
      </w:r>
    </w:p>
    <w:p w14:paraId="09B6C464">
      <w:pPr>
        <w:spacing w:line="285" w:lineRule="auto"/>
        <w:jc w:val="both"/>
        <w:textAlignment w:val="center"/>
        <w:rPr>
          <w:color w:val="000000"/>
        </w:rPr>
      </w:pPr>
    </w:p>
    <w:p w14:paraId="26A9C7D6">
      <w:pPr>
        <w:spacing w:line="285" w:lineRule="auto"/>
        <w:jc w:val="both"/>
        <w:textAlignment w:val="center"/>
        <w:rPr>
          <w:color w:val="000000"/>
        </w:rPr>
      </w:pPr>
      <w:r>
        <w:rPr>
          <w:rFonts w:ascii="宋体" w:hAnsi="宋体" w:eastAsia="宋体" w:cs="宋体"/>
          <w:b/>
          <w:color w:val="000000"/>
          <w:sz w:val="24"/>
        </w:rPr>
        <w:t>本试题卷分选择题和非选择题两部分，共</w:t>
      </w:r>
      <w:r>
        <w:rPr>
          <w:rFonts w:ascii="Times New Roman" w:hAnsi="Times New Roman" w:eastAsia="Times New Roman" w:cs="Times New Roman"/>
          <w:b/>
          <w:color w:val="000000"/>
          <w:sz w:val="24"/>
        </w:rPr>
        <w:t>8</w:t>
      </w:r>
      <w:r>
        <w:rPr>
          <w:rFonts w:ascii="宋体" w:hAnsi="宋体" w:eastAsia="宋体" w:cs="宋体"/>
          <w:b/>
          <w:color w:val="000000"/>
          <w:sz w:val="24"/>
        </w:rPr>
        <w:t>页，满分</w:t>
      </w:r>
      <w:r>
        <w:rPr>
          <w:rFonts w:ascii="Times New Roman" w:hAnsi="Times New Roman" w:eastAsia="Times New Roman" w:cs="Times New Roman"/>
          <w:b/>
          <w:color w:val="000000"/>
          <w:sz w:val="24"/>
        </w:rPr>
        <w:t>100</w:t>
      </w:r>
      <w:r>
        <w:rPr>
          <w:rFonts w:ascii="宋体" w:hAnsi="宋体" w:eastAsia="宋体" w:cs="宋体"/>
          <w:b/>
          <w:color w:val="000000"/>
          <w:sz w:val="24"/>
        </w:rPr>
        <w:t>分，考试时间</w:t>
      </w:r>
      <w:r>
        <w:rPr>
          <w:rFonts w:ascii="Times New Roman" w:hAnsi="Times New Roman" w:eastAsia="Times New Roman" w:cs="Times New Roman"/>
          <w:b/>
          <w:color w:val="000000"/>
          <w:sz w:val="24"/>
        </w:rPr>
        <w:t>90</w:t>
      </w:r>
      <w:r>
        <w:rPr>
          <w:rFonts w:ascii="宋体" w:hAnsi="宋体" w:eastAsia="宋体" w:cs="宋体"/>
          <w:b/>
          <w:color w:val="000000"/>
          <w:sz w:val="24"/>
        </w:rPr>
        <w:t>分钟。</w:t>
      </w:r>
    </w:p>
    <w:p w14:paraId="59470D70">
      <w:pPr>
        <w:spacing w:line="285" w:lineRule="auto"/>
        <w:jc w:val="both"/>
        <w:textAlignment w:val="center"/>
        <w:rPr>
          <w:color w:val="000000"/>
        </w:rPr>
      </w:pPr>
      <w:r>
        <w:rPr>
          <w:rFonts w:ascii="宋体" w:hAnsi="宋体" w:eastAsia="宋体" w:cs="宋体"/>
          <w:b/>
          <w:color w:val="000000"/>
          <w:sz w:val="24"/>
        </w:rPr>
        <w:t>考生注意：</w:t>
      </w:r>
    </w:p>
    <w:p w14:paraId="12A9DEAF">
      <w:pPr>
        <w:spacing w:line="285" w:lineRule="auto"/>
        <w:ind w:firstLine="480"/>
        <w:jc w:val="both"/>
        <w:textAlignment w:val="center"/>
        <w:rPr>
          <w:color w:val="000000"/>
        </w:rPr>
      </w:pPr>
      <w:r>
        <w:rPr>
          <w:rFonts w:ascii="Times New Roman" w:hAnsi="Times New Roman" w:eastAsia="Times New Roman" w:cs="Times New Roman"/>
          <w:b/>
          <w:color w:val="000000"/>
          <w:sz w:val="24"/>
        </w:rPr>
        <w:t>1</w:t>
      </w:r>
      <w:r>
        <w:rPr>
          <w:rFonts w:ascii="宋体" w:hAnsi="宋体" w:eastAsia="宋体" w:cs="宋体"/>
          <w:b/>
          <w:color w:val="000000"/>
          <w:sz w:val="24"/>
        </w:rPr>
        <w:t>．答题前，请务必将自己的姓名、准考证号用黑色字迹的签字笔或钢笔分别填写在试题卷和答题纸规定的位置上。</w:t>
      </w:r>
    </w:p>
    <w:p w14:paraId="55FF1CB5">
      <w:pPr>
        <w:spacing w:line="285" w:lineRule="auto"/>
        <w:ind w:firstLine="480"/>
        <w:jc w:val="both"/>
        <w:textAlignment w:val="center"/>
        <w:rPr>
          <w:color w:val="000000"/>
        </w:rPr>
      </w:pPr>
      <w:r>
        <w:rPr>
          <w:rFonts w:ascii="Times New Roman" w:hAnsi="Times New Roman" w:eastAsia="Times New Roman" w:cs="Times New Roman"/>
          <w:b/>
          <w:color w:val="000000"/>
          <w:sz w:val="24"/>
        </w:rPr>
        <w:t>2</w:t>
      </w:r>
      <w:r>
        <w:rPr>
          <w:rFonts w:ascii="宋体" w:hAnsi="宋体" w:eastAsia="宋体" w:cs="宋体"/>
          <w:b/>
          <w:color w:val="000000"/>
          <w:sz w:val="24"/>
        </w:rPr>
        <w:t>．答题时，请按照答题纸上</w:t>
      </w:r>
      <w:r>
        <w:rPr>
          <w:rFonts w:ascii="Times New Roman" w:hAnsi="Times New Roman" w:eastAsia="Times New Roman" w:cs="Times New Roman"/>
          <w:b/>
          <w:color w:val="000000"/>
          <w:sz w:val="24"/>
        </w:rPr>
        <w:t>“</w:t>
      </w:r>
      <w:r>
        <w:rPr>
          <w:rFonts w:ascii="宋体" w:hAnsi="宋体" w:eastAsia="宋体" w:cs="宋体"/>
          <w:b/>
          <w:color w:val="000000"/>
          <w:sz w:val="24"/>
        </w:rPr>
        <w:t>注意事项</w:t>
      </w:r>
      <w:r>
        <w:rPr>
          <w:rFonts w:ascii="Times New Roman" w:hAnsi="Times New Roman" w:eastAsia="Times New Roman" w:cs="Times New Roman"/>
          <w:b/>
          <w:color w:val="000000"/>
          <w:sz w:val="24"/>
        </w:rPr>
        <w:t>”</w:t>
      </w:r>
      <w:r>
        <w:rPr>
          <w:rFonts w:ascii="宋体" w:hAnsi="宋体" w:eastAsia="宋体" w:cs="宋体"/>
          <w:b/>
          <w:color w:val="000000"/>
          <w:sz w:val="24"/>
        </w:rPr>
        <w:t>的要求，在答题纸相应的位置上规范作答，在本试题卷上的作答一律无效。</w:t>
      </w:r>
    </w:p>
    <w:p w14:paraId="46CEF56D">
      <w:pPr>
        <w:spacing w:line="285" w:lineRule="auto"/>
        <w:jc w:val="center"/>
        <w:textAlignment w:val="center"/>
        <w:rPr>
          <w:color w:val="000000"/>
        </w:rPr>
      </w:pPr>
      <w:r>
        <w:rPr>
          <w:rFonts w:ascii="宋体" w:hAnsi="宋体" w:eastAsia="宋体" w:cs="宋体"/>
          <w:b/>
          <w:color w:val="000000"/>
          <w:sz w:val="24"/>
        </w:rPr>
        <w:t>选择题部分</w:t>
      </w:r>
    </w:p>
    <w:p w14:paraId="279098DB">
      <w:pPr>
        <w:spacing w:line="285" w:lineRule="auto"/>
        <w:jc w:val="both"/>
        <w:textAlignment w:val="center"/>
        <w:rPr>
          <w:color w:val="000000"/>
        </w:rPr>
      </w:pPr>
      <w:r>
        <w:rPr>
          <w:rFonts w:ascii="宋体" w:hAnsi="宋体" w:eastAsia="宋体" w:cs="宋体"/>
          <w:b/>
          <w:color w:val="000000"/>
          <w:sz w:val="24"/>
        </w:rPr>
        <w:t>一、选择题（本大题共</w:t>
      </w:r>
      <w:r>
        <w:rPr>
          <w:rFonts w:ascii="Times New Roman" w:hAnsi="Times New Roman" w:eastAsia="Times New Roman" w:cs="Times New Roman"/>
          <w:b/>
          <w:color w:val="000000"/>
          <w:sz w:val="24"/>
        </w:rPr>
        <w:t>25</w:t>
      </w:r>
      <w:r>
        <w:rPr>
          <w:rFonts w:ascii="宋体" w:hAnsi="宋体" w:eastAsia="宋体" w:cs="宋体"/>
          <w:b/>
          <w:color w:val="000000"/>
          <w:sz w:val="24"/>
        </w:rPr>
        <w:t>小题，每小题</w:t>
      </w:r>
      <w:r>
        <w:rPr>
          <w:rFonts w:ascii="Times New Roman" w:hAnsi="Times New Roman" w:eastAsia="Times New Roman" w:cs="Times New Roman"/>
          <w:b/>
          <w:color w:val="000000"/>
          <w:sz w:val="24"/>
        </w:rPr>
        <w:t>2</w:t>
      </w:r>
      <w:r>
        <w:rPr>
          <w:rFonts w:ascii="宋体" w:hAnsi="宋体" w:eastAsia="宋体" w:cs="宋体"/>
          <w:b/>
          <w:color w:val="000000"/>
          <w:sz w:val="24"/>
        </w:rPr>
        <w:t>分，共</w:t>
      </w:r>
      <w:r>
        <w:rPr>
          <w:rFonts w:ascii="Times New Roman" w:hAnsi="Times New Roman" w:eastAsia="Times New Roman" w:cs="Times New Roman"/>
          <w:b/>
          <w:color w:val="000000"/>
          <w:sz w:val="24"/>
        </w:rPr>
        <w:t>50</w:t>
      </w:r>
      <w:r>
        <w:rPr>
          <w:rFonts w:ascii="宋体" w:hAnsi="宋体" w:eastAsia="宋体" w:cs="宋体"/>
          <w:b/>
          <w:color w:val="000000"/>
          <w:sz w:val="24"/>
        </w:rPr>
        <w:t>分。每小题列出的四个备选项中只有一个是符合题目要求的，不选、多选、错选均不得分）</w:t>
      </w:r>
    </w:p>
    <w:p w14:paraId="7CC57615">
      <w:pPr>
        <w:spacing w:line="360" w:lineRule="auto"/>
        <w:textAlignment w:val="center"/>
        <w:rPr>
          <w:color w:val="2E75B6"/>
        </w:rPr>
      </w:pPr>
      <w:r>
        <w:rPr>
          <w:color w:val="2E75B6"/>
        </w:rPr>
        <w:t>【1~2题答案】</w:t>
      </w:r>
    </w:p>
    <w:p w14:paraId="769070F5">
      <w:pPr>
        <w:spacing w:line="360" w:lineRule="auto"/>
        <w:textAlignment w:val="center"/>
        <w:rPr>
          <w:color w:val="000000"/>
        </w:rPr>
      </w:pPr>
      <w:r>
        <w:rPr>
          <w:color w:val="2E75B6"/>
        </w:rPr>
        <w:t>【答案】</w:t>
      </w:r>
      <w:r>
        <w:rPr>
          <w:color w:val="000000"/>
        </w:rPr>
        <w:t>1. C    2. B</w:t>
      </w:r>
    </w:p>
    <w:p w14:paraId="04E66E0B">
      <w:pPr>
        <w:spacing w:line="360" w:lineRule="auto"/>
        <w:textAlignment w:val="center"/>
        <w:rPr>
          <w:color w:val="2E75B6"/>
        </w:rPr>
      </w:pPr>
      <w:r>
        <w:rPr>
          <w:color w:val="2E75B6"/>
        </w:rPr>
        <w:t>【3~4题答案】</w:t>
      </w:r>
    </w:p>
    <w:p w14:paraId="6D1CAF57">
      <w:pPr>
        <w:spacing w:line="360" w:lineRule="auto"/>
        <w:textAlignment w:val="center"/>
        <w:rPr>
          <w:color w:val="000000"/>
        </w:rPr>
      </w:pPr>
      <w:r>
        <w:rPr>
          <w:color w:val="2E75B6"/>
        </w:rPr>
        <w:t>【答案】</w:t>
      </w:r>
      <w:r>
        <w:rPr>
          <w:color w:val="000000"/>
        </w:rPr>
        <w:t>3. A    4. C</w:t>
      </w:r>
    </w:p>
    <w:p w14:paraId="7435FE75">
      <w:pPr>
        <w:spacing w:line="360" w:lineRule="auto"/>
        <w:textAlignment w:val="center"/>
        <w:rPr>
          <w:color w:val="2E75B6"/>
        </w:rPr>
      </w:pPr>
      <w:r>
        <w:rPr>
          <w:color w:val="2E75B6"/>
        </w:rPr>
        <w:t>【5~6题答案】</w:t>
      </w:r>
    </w:p>
    <w:p w14:paraId="4D4DFD6D">
      <w:pPr>
        <w:spacing w:line="360" w:lineRule="auto"/>
        <w:textAlignment w:val="center"/>
        <w:rPr>
          <w:color w:val="000000"/>
        </w:rPr>
      </w:pPr>
      <w:r>
        <w:rPr>
          <w:color w:val="2E75B6"/>
        </w:rPr>
        <w:t>【答案】</w:t>
      </w:r>
      <w:r>
        <w:rPr>
          <w:color w:val="000000"/>
        </w:rPr>
        <w:t>5. C    6. D</w:t>
      </w:r>
    </w:p>
    <w:p w14:paraId="36690B9A">
      <w:pPr>
        <w:spacing w:line="360" w:lineRule="auto"/>
        <w:textAlignment w:val="center"/>
        <w:rPr>
          <w:color w:val="2E75B6"/>
        </w:rPr>
      </w:pPr>
      <w:r>
        <w:rPr>
          <w:color w:val="2E75B6"/>
        </w:rPr>
        <w:t>【7~8题答案】</w:t>
      </w:r>
    </w:p>
    <w:p w14:paraId="3BDC2176">
      <w:pPr>
        <w:spacing w:line="360" w:lineRule="auto"/>
        <w:textAlignment w:val="center"/>
        <w:rPr>
          <w:color w:val="000000"/>
        </w:rPr>
      </w:pPr>
      <w:r>
        <w:rPr>
          <w:color w:val="2E75B6"/>
        </w:rPr>
        <w:t>【答案】</w:t>
      </w:r>
      <w:r>
        <w:rPr>
          <w:color w:val="000000"/>
        </w:rPr>
        <w:t>7. D    8. A</w:t>
      </w:r>
    </w:p>
    <w:p w14:paraId="289F15C9">
      <w:pPr>
        <w:spacing w:line="360" w:lineRule="auto"/>
        <w:textAlignment w:val="center"/>
        <w:rPr>
          <w:color w:val="2E75B6"/>
        </w:rPr>
      </w:pPr>
      <w:r>
        <w:rPr>
          <w:color w:val="2E75B6"/>
        </w:rPr>
        <w:t>【9~10题答案】</w:t>
      </w:r>
    </w:p>
    <w:p w14:paraId="51FD14C6">
      <w:pPr>
        <w:spacing w:line="360" w:lineRule="auto"/>
        <w:textAlignment w:val="center"/>
        <w:rPr>
          <w:color w:val="000000"/>
        </w:rPr>
      </w:pPr>
      <w:r>
        <w:rPr>
          <w:color w:val="2E75B6"/>
        </w:rPr>
        <w:t>【答案】</w:t>
      </w:r>
      <w:r>
        <w:rPr>
          <w:color w:val="000000"/>
        </w:rPr>
        <w:t>9. A    10. B</w:t>
      </w:r>
    </w:p>
    <w:p w14:paraId="11B8F71A">
      <w:pPr>
        <w:spacing w:line="360" w:lineRule="auto"/>
        <w:textAlignment w:val="center"/>
        <w:rPr>
          <w:color w:val="2E75B6"/>
        </w:rPr>
      </w:pPr>
      <w:r>
        <w:rPr>
          <w:color w:val="2E75B6"/>
        </w:rPr>
        <w:t>【11~12题答案】</w:t>
      </w:r>
    </w:p>
    <w:p w14:paraId="3958949E">
      <w:pPr>
        <w:spacing w:line="360" w:lineRule="auto"/>
        <w:textAlignment w:val="center"/>
        <w:rPr>
          <w:color w:val="000000"/>
        </w:rPr>
      </w:pPr>
      <w:r>
        <w:rPr>
          <w:color w:val="2E75B6"/>
        </w:rPr>
        <w:t>【答案】</w:t>
      </w:r>
      <w:r>
        <w:rPr>
          <w:color w:val="000000"/>
        </w:rPr>
        <w:t>11. A    12. A</w:t>
      </w:r>
    </w:p>
    <w:p w14:paraId="38079CAD">
      <w:pPr>
        <w:spacing w:line="360" w:lineRule="auto"/>
        <w:textAlignment w:val="center"/>
        <w:rPr>
          <w:color w:val="2E75B6"/>
        </w:rPr>
      </w:pPr>
      <w:r>
        <w:rPr>
          <w:color w:val="2E75B6"/>
        </w:rPr>
        <w:t>【13题答案】</w:t>
      </w:r>
    </w:p>
    <w:p w14:paraId="447CEDA9">
      <w:pPr>
        <w:spacing w:line="360" w:lineRule="auto"/>
        <w:textAlignment w:val="center"/>
        <w:rPr>
          <w:color w:val="000000"/>
        </w:rPr>
      </w:pPr>
      <w:r>
        <w:rPr>
          <w:color w:val="2E75B6"/>
        </w:rPr>
        <w:t>【答案】</w:t>
      </w:r>
      <w:r>
        <w:rPr>
          <w:color w:val="000000"/>
        </w:rPr>
        <w:t>B</w:t>
      </w:r>
    </w:p>
    <w:p w14:paraId="7AEFB46E">
      <w:pPr>
        <w:spacing w:line="360" w:lineRule="auto"/>
        <w:textAlignment w:val="center"/>
        <w:rPr>
          <w:color w:val="2E75B6"/>
        </w:rPr>
      </w:pPr>
      <w:r>
        <w:rPr>
          <w:color w:val="2E75B6"/>
        </w:rPr>
        <w:t>【14~15题答案】</w:t>
      </w:r>
    </w:p>
    <w:p w14:paraId="657FE2B5">
      <w:pPr>
        <w:spacing w:line="360" w:lineRule="auto"/>
        <w:textAlignment w:val="center"/>
        <w:rPr>
          <w:color w:val="000000"/>
        </w:rPr>
      </w:pPr>
      <w:r>
        <w:rPr>
          <w:color w:val="2E75B6"/>
        </w:rPr>
        <w:t>【答案】</w:t>
      </w:r>
      <w:r>
        <w:rPr>
          <w:color w:val="000000"/>
        </w:rPr>
        <w:t>14. B    15. D</w:t>
      </w:r>
    </w:p>
    <w:p w14:paraId="28E9D15A">
      <w:pPr>
        <w:spacing w:line="360" w:lineRule="auto"/>
        <w:textAlignment w:val="center"/>
        <w:rPr>
          <w:color w:val="2E75B6"/>
        </w:rPr>
      </w:pPr>
      <w:r>
        <w:rPr>
          <w:color w:val="2E75B6"/>
        </w:rPr>
        <w:t>【16~17题答案】</w:t>
      </w:r>
    </w:p>
    <w:p w14:paraId="6790D320">
      <w:pPr>
        <w:spacing w:line="360" w:lineRule="auto"/>
        <w:textAlignment w:val="center"/>
        <w:rPr>
          <w:color w:val="000000"/>
        </w:rPr>
      </w:pPr>
      <w:r>
        <w:rPr>
          <w:color w:val="2E75B6"/>
        </w:rPr>
        <w:t>【答案】</w:t>
      </w:r>
      <w:r>
        <w:rPr>
          <w:color w:val="000000"/>
        </w:rPr>
        <w:t>16</w:t>
      </w:r>
      <w:r>
        <w:rPr>
          <w:color w:val="000000"/>
          <w:position w:val="-22"/>
        </w:rPr>
        <w:drawing>
          <wp:inline distT="0" distB="0" distL="114300" distR="114300">
            <wp:extent cx="31750" cy="88900"/>
            <wp:effectExtent l="0" t="0" r="0" b="0"/>
            <wp:docPr id="100041" name="图片 10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pic:cNvPicPr>
                      <a:picLocks noChangeAspect="1"/>
                    </pic:cNvPicPr>
                  </pic:nvPicPr>
                  <pic:blipFill>
                    <a:blip r:embed="rId8"/>
                    <a:stretch>
                      <a:fillRect/>
                    </a:stretch>
                  </pic:blipFill>
                  <pic:spPr>
                    <a:xfrm>
                      <a:off x="0" y="0"/>
                      <a:ext cx="31750" cy="88900"/>
                    </a:xfrm>
                    <a:prstGeom prst="rect">
                      <a:avLst/>
                    </a:prstGeom>
                  </pic:spPr>
                </pic:pic>
              </a:graphicData>
            </a:graphic>
          </wp:inline>
        </w:drawing>
      </w:r>
      <w:r>
        <w:rPr>
          <w:color w:val="000000"/>
        </w:rPr>
        <w:t xml:space="preserve"> A    17. C</w:t>
      </w:r>
    </w:p>
    <w:p w14:paraId="6C9880E0">
      <w:pPr>
        <w:spacing w:line="360" w:lineRule="auto"/>
        <w:textAlignment w:val="center"/>
        <w:rPr>
          <w:color w:val="2E75B6"/>
        </w:rPr>
      </w:pPr>
      <w:r>
        <w:rPr>
          <w:color w:val="2E75B6"/>
        </w:rPr>
        <w:t>【18~19题答案】</w:t>
      </w:r>
    </w:p>
    <w:p w14:paraId="4EFE9BF1">
      <w:pPr>
        <w:spacing w:line="360" w:lineRule="auto"/>
        <w:textAlignment w:val="center"/>
        <w:rPr>
          <w:color w:val="000000"/>
        </w:rPr>
      </w:pPr>
      <w:r>
        <w:rPr>
          <w:color w:val="2E75B6"/>
        </w:rPr>
        <w:t>【答案】</w:t>
      </w:r>
      <w:r>
        <w:rPr>
          <w:color w:val="000000"/>
        </w:rPr>
        <w:t>18. A    19. B</w:t>
      </w:r>
    </w:p>
    <w:p w14:paraId="0882344F">
      <w:pPr>
        <w:spacing w:line="360" w:lineRule="auto"/>
        <w:textAlignment w:val="center"/>
        <w:rPr>
          <w:color w:val="2E75B6"/>
        </w:rPr>
      </w:pPr>
      <w:r>
        <w:rPr>
          <w:color w:val="2E75B6"/>
        </w:rPr>
        <w:t>【20~21题答案】</w:t>
      </w:r>
    </w:p>
    <w:p w14:paraId="431E40AE">
      <w:pPr>
        <w:spacing w:line="360" w:lineRule="auto"/>
        <w:textAlignment w:val="center"/>
        <w:rPr>
          <w:color w:val="000000"/>
        </w:rPr>
      </w:pPr>
      <w:r>
        <w:rPr>
          <w:color w:val="2E75B6"/>
        </w:rPr>
        <w:t>【答案】</w:t>
      </w:r>
      <w:r>
        <w:rPr>
          <w:color w:val="000000"/>
        </w:rPr>
        <w:t>20. C    21. B</w:t>
      </w:r>
    </w:p>
    <w:p w14:paraId="20416239">
      <w:pPr>
        <w:spacing w:line="360" w:lineRule="auto"/>
        <w:textAlignment w:val="center"/>
        <w:rPr>
          <w:color w:val="2E75B6"/>
        </w:rPr>
      </w:pPr>
      <w:r>
        <w:rPr>
          <w:color w:val="2E75B6"/>
        </w:rPr>
        <w:t>【22~23题答案】</w:t>
      </w:r>
    </w:p>
    <w:p w14:paraId="13EA77C1">
      <w:pPr>
        <w:spacing w:line="360" w:lineRule="auto"/>
        <w:textAlignment w:val="center"/>
        <w:rPr>
          <w:color w:val="000000"/>
        </w:rPr>
      </w:pPr>
      <w:r>
        <w:rPr>
          <w:color w:val="2E75B6"/>
        </w:rPr>
        <w:t>【答案】</w:t>
      </w:r>
      <w:r>
        <w:rPr>
          <w:color w:val="000000"/>
        </w:rPr>
        <w:t>22. D    23. B</w:t>
      </w:r>
    </w:p>
    <w:p w14:paraId="3366CDBB">
      <w:pPr>
        <w:spacing w:line="360" w:lineRule="auto"/>
        <w:textAlignment w:val="center"/>
        <w:rPr>
          <w:color w:val="2E75B6"/>
        </w:rPr>
      </w:pPr>
      <w:r>
        <w:rPr>
          <w:color w:val="2E75B6"/>
        </w:rPr>
        <w:t>【24~25题答案】</w:t>
      </w:r>
    </w:p>
    <w:p w14:paraId="28C532B9">
      <w:pPr>
        <w:spacing w:line="360" w:lineRule="auto"/>
        <w:textAlignment w:val="center"/>
        <w:rPr>
          <w:color w:val="000000"/>
        </w:rPr>
      </w:pPr>
      <w:r>
        <w:rPr>
          <w:color w:val="2E75B6"/>
        </w:rPr>
        <w:t>【答案】</w:t>
      </w:r>
      <w:r>
        <w:rPr>
          <w:color w:val="000000"/>
        </w:rPr>
        <w:t>24. C    25. D</w:t>
      </w:r>
    </w:p>
    <w:p w14:paraId="2F3E3CB5">
      <w:pPr>
        <w:spacing w:line="285" w:lineRule="auto"/>
        <w:jc w:val="center"/>
        <w:textAlignment w:val="center"/>
        <w:rPr>
          <w:color w:val="000000"/>
        </w:rPr>
      </w:pPr>
      <w:r>
        <w:rPr>
          <w:rFonts w:ascii="宋体" w:hAnsi="宋体" w:eastAsia="宋体" w:cs="宋体"/>
          <w:b/>
          <w:color w:val="000000"/>
          <w:sz w:val="24"/>
        </w:rPr>
        <w:t>非选择题部分</w:t>
      </w:r>
    </w:p>
    <w:p w14:paraId="3B243504">
      <w:pPr>
        <w:spacing w:line="360" w:lineRule="auto"/>
        <w:textAlignment w:val="center"/>
        <w:rPr>
          <w:color w:val="2E75B6"/>
        </w:rPr>
      </w:pPr>
      <w:r>
        <w:rPr>
          <w:color w:val="2E75B6"/>
        </w:rPr>
        <w:t>【26题答案】</w:t>
      </w:r>
    </w:p>
    <w:p w14:paraId="56A62BF9">
      <w:pPr>
        <w:spacing w:line="360" w:lineRule="auto"/>
        <w:textAlignment w:val="center"/>
        <w:rPr>
          <w:color w:val="000000"/>
        </w:rPr>
      </w:pPr>
      <w:r>
        <w:rPr>
          <w:color w:val="2E75B6"/>
        </w:rPr>
        <w:t>【答案】</w:t>
      </w:r>
      <w:r>
        <w:rPr>
          <w:color w:val="000000"/>
        </w:rPr>
        <w:t>（1）</w:t>
      </w:r>
      <w:r>
        <w:rPr>
          <w:rFonts w:ascii="宋体" w:hAnsi="宋体" w:eastAsia="宋体" w:cs="宋体"/>
          <w:color w:val="000000"/>
        </w:rPr>
        <w:t>热带雨林气候，全年高温多雨；太阳辐射强（或光合作用强），植物生长快；风力弱（或水热组合好），植物茂盛高大</w:t>
      </w:r>
      <w:r>
        <w:rPr>
          <w:rFonts w:ascii="宋体" w:hAnsi="宋体" w:eastAsia="宋体" w:cs="宋体"/>
          <w:color w:val="000000"/>
          <w:position w:val="-12"/>
        </w:rPr>
        <w:drawing>
          <wp:inline distT="0" distB="0" distL="114300" distR="114300">
            <wp:extent cx="127000" cy="76200"/>
            <wp:effectExtent l="0" t="0" r="0" b="0"/>
            <wp:docPr id="100035" name="图片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pic:cNvPicPr>
                      <a:picLocks noChangeAspect="1"/>
                    </pic:cNvPicPr>
                  </pic:nvPicPr>
                  <pic:blipFill>
                    <a:blip r:embed="rId24"/>
                    <a:stretch>
                      <a:fillRect/>
                    </a:stretch>
                  </pic:blipFill>
                  <pic:spPr>
                    <a:xfrm>
                      <a:off x="0" y="0"/>
                      <a:ext cx="127000" cy="76200"/>
                    </a:xfrm>
                    <a:prstGeom prst="rect">
                      <a:avLst/>
                    </a:prstGeom>
                  </pic:spPr>
                </pic:pic>
              </a:graphicData>
            </a:graphic>
          </wp:inline>
        </w:drawing>
      </w:r>
      <w:r>
        <w:rPr>
          <w:color w:val="000000"/>
        </w:rPr>
        <w:t xml:space="preserve">    </w:t>
      </w:r>
    </w:p>
    <w:p w14:paraId="585EF8B6">
      <w:pPr>
        <w:spacing w:line="360" w:lineRule="auto"/>
        <w:textAlignment w:val="center"/>
        <w:rPr>
          <w:color w:val="000000"/>
        </w:rPr>
      </w:pPr>
      <w:r>
        <w:rPr>
          <w:color w:val="000000"/>
        </w:rPr>
        <w:t>（2）</w:t>
      </w:r>
      <w:r>
        <w:rPr>
          <w:rFonts w:ascii="宋体" w:hAnsi="宋体" w:eastAsia="宋体" w:cs="宋体"/>
          <w:color w:val="000000"/>
        </w:rPr>
        <w:t>岛屿众多，运输距离远；人口少，海运和空运为主，能效低，能源消耗量大；能源以化石能源或煤石油，天然气为主。</w:t>
      </w:r>
      <w:r>
        <w:rPr>
          <w:color w:val="000000"/>
        </w:rPr>
        <w:t xml:space="preserve">    </w:t>
      </w:r>
    </w:p>
    <w:p w14:paraId="2C4DC072">
      <w:pPr>
        <w:spacing w:line="360" w:lineRule="auto"/>
        <w:textAlignment w:val="center"/>
        <w:rPr>
          <w:color w:val="000000"/>
        </w:rPr>
      </w:pPr>
      <w:r>
        <w:rPr>
          <w:color w:val="000000"/>
        </w:rPr>
        <w:t>（3）</w:t>
      </w:r>
    </w:p>
    <w:p w14:paraId="1974F40B">
      <w:pPr>
        <w:spacing w:line="360" w:lineRule="auto"/>
        <w:jc w:val="left"/>
        <w:textAlignment w:val="center"/>
        <w:rPr>
          <w:color w:val="000000"/>
        </w:rPr>
      </w:pPr>
      <w:r>
        <w:rPr>
          <w:rFonts w:ascii="宋体" w:hAnsi="宋体" w:eastAsia="宋体" w:cs="宋体"/>
          <w:color w:val="000000"/>
        </w:rPr>
        <w:t>煤、石油等化石能源丰富且廉价；全球变暖，海平面上升，沿海低地易受海水淹没威胁；水能、地热能、太阳能（海洋能、生物质能）等可再生能源丰富；可再生能源互补性强（或可再生能源碳排放少/非可再生能源碳排放多）。</w:t>
      </w:r>
    </w:p>
    <w:p w14:paraId="2F908DF3">
      <w:pPr>
        <w:spacing w:line="360" w:lineRule="auto"/>
        <w:textAlignment w:val="center"/>
        <w:rPr>
          <w:color w:val="2E75B6"/>
        </w:rPr>
      </w:pPr>
      <w:r>
        <w:rPr>
          <w:color w:val="2E75B6"/>
        </w:rPr>
        <w:t>【27题答案】</w:t>
      </w:r>
    </w:p>
    <w:p w14:paraId="6B325FCA">
      <w:pPr>
        <w:spacing w:line="360" w:lineRule="auto"/>
        <w:textAlignment w:val="center"/>
        <w:rPr>
          <w:color w:val="000000"/>
        </w:rPr>
      </w:pPr>
      <w:r>
        <w:rPr>
          <w:color w:val="2E75B6"/>
        </w:rPr>
        <w:t>【答案】</w:t>
      </w:r>
      <w:r>
        <w:rPr>
          <w:color w:val="000000"/>
        </w:rPr>
        <w:t xml:space="preserve">（1）    ①. </w:t>
      </w:r>
      <w:r>
        <w:rPr>
          <w:rFonts w:ascii="宋体" w:hAnsi="宋体" w:eastAsia="宋体" w:cs="宋体"/>
          <w:color w:val="000000"/>
        </w:rPr>
        <w:t>南</w:t>
      </w:r>
      <w:r>
        <w:rPr>
          <w:color w:val="000000"/>
        </w:rPr>
        <w:t xml:space="preserve">    ②. </w:t>
      </w:r>
      <w:r>
        <w:rPr>
          <w:rFonts w:ascii="宋体" w:hAnsi="宋体" w:eastAsia="宋体" w:cs="宋体"/>
          <w:color w:val="000000"/>
        </w:rPr>
        <w:t>冬季</w:t>
      </w:r>
      <w:r>
        <w:rPr>
          <w:color w:val="000000"/>
        </w:rPr>
        <w:t xml:space="preserve">    ③. </w:t>
      </w:r>
      <w:r>
        <w:rPr>
          <w:rFonts w:ascii="宋体" w:hAnsi="宋体" w:eastAsia="宋体" w:cs="宋体"/>
          <w:color w:val="000000"/>
        </w:rPr>
        <w:t>冬季（该季节）受偏北（西北）风影响，水汽输入少。</w:t>
      </w:r>
      <w:r>
        <w:rPr>
          <w:color w:val="000000"/>
        </w:rPr>
        <w:t xml:space="preserve">    </w:t>
      </w:r>
    </w:p>
    <w:p w14:paraId="5BAB750B">
      <w:pPr>
        <w:spacing w:line="360" w:lineRule="auto"/>
        <w:textAlignment w:val="center"/>
        <w:rPr>
          <w:color w:val="000000"/>
        </w:rPr>
      </w:pPr>
      <w:r>
        <w:rPr>
          <w:color w:val="000000"/>
        </w:rPr>
        <w:t>（2）</w:t>
      </w:r>
      <w:r>
        <w:rPr>
          <w:rFonts w:ascii="宋体" w:hAnsi="宋体" w:eastAsia="宋体" w:cs="宋体"/>
          <w:color w:val="000000"/>
        </w:rPr>
        <w:t>南半球东南信风越过赤道，偏转成西南季风，把水汽输入到长江上游。水汽源地为孟加拉湾（印度洋）</w:t>
      </w:r>
      <w:r>
        <w:rPr>
          <w:rFonts w:ascii="Times New Roman" w:hAnsi="Times New Roman" w:eastAsia="Times New Roman" w:cs="Times New Roman"/>
          <w:color w:val="000000"/>
        </w:rPr>
        <w:t>/</w:t>
      </w:r>
      <w:r>
        <w:rPr>
          <w:rFonts w:ascii="宋体" w:hAnsi="宋体" w:eastAsia="宋体" w:cs="宋体"/>
          <w:color w:val="000000"/>
        </w:rPr>
        <w:t>阿拉伯海。</w:t>
      </w:r>
      <w:r>
        <w:rPr>
          <w:color w:val="000000"/>
        </w:rPr>
        <w:t xml:space="preserve">    </w:t>
      </w:r>
    </w:p>
    <w:p w14:paraId="2BC5D773">
      <w:pPr>
        <w:spacing w:line="360" w:lineRule="auto"/>
        <w:textAlignment w:val="center"/>
        <w:rPr>
          <w:color w:val="000000"/>
        </w:rPr>
      </w:pPr>
      <w:r>
        <w:rPr>
          <w:color w:val="000000"/>
        </w:rPr>
        <w:t>（3）</w:t>
      </w:r>
      <w:r>
        <w:rPr>
          <w:rFonts w:ascii="宋体" w:hAnsi="宋体" w:eastAsia="宋体" w:cs="宋体"/>
          <w:color w:val="000000"/>
        </w:rPr>
        <w:t>蓄积多雨期地表水（修建水库）；区域间调水；利用地下水；适时开展人工降水。</w:t>
      </w:r>
    </w:p>
    <w:p w14:paraId="1C6508C6">
      <w:pPr>
        <w:spacing w:line="360" w:lineRule="auto"/>
        <w:textAlignment w:val="center"/>
        <w:rPr>
          <w:color w:val="2E75B6"/>
        </w:rPr>
      </w:pPr>
      <w:r>
        <w:rPr>
          <w:color w:val="2E75B6"/>
        </w:rPr>
        <w:t>【28题答案】</w:t>
      </w:r>
    </w:p>
    <w:p w14:paraId="14F489CE">
      <w:pPr>
        <w:spacing w:line="360" w:lineRule="auto"/>
        <w:textAlignment w:val="center"/>
        <w:rPr>
          <w:color w:val="000000"/>
        </w:rPr>
      </w:pPr>
      <w:r>
        <w:rPr>
          <w:color w:val="2E75B6"/>
        </w:rPr>
        <w:t>【答案】</w:t>
      </w:r>
      <w:r>
        <w:rPr>
          <w:color w:val="000000"/>
        </w:rPr>
        <w:t xml:space="preserve">（1）    ①. </w:t>
      </w:r>
      <w:r>
        <w:rPr>
          <w:rFonts w:ascii="宋体" w:hAnsi="宋体" w:eastAsia="宋体" w:cs="宋体"/>
          <w:color w:val="000000"/>
        </w:rPr>
        <w:t>东北</w:t>
      </w:r>
      <w:r>
        <w:rPr>
          <w:rFonts w:ascii="Times New Roman" w:hAnsi="Times New Roman" w:eastAsia="Times New Roman" w:cs="Times New Roman"/>
          <w:color w:val="000000"/>
        </w:rPr>
        <w:t>-</w:t>
      </w:r>
      <w:r>
        <w:rPr>
          <w:rFonts w:ascii="宋体" w:hAnsi="宋体" w:eastAsia="宋体" w:cs="宋体"/>
          <w:color w:val="000000"/>
        </w:rPr>
        <w:t>西南（平行于海岸线）</w:t>
      </w:r>
      <w:r>
        <w:rPr>
          <w:color w:val="000000"/>
        </w:rPr>
        <w:t xml:space="preserve">    ②. </w:t>
      </w:r>
      <w:r>
        <w:rPr>
          <w:rFonts w:ascii="宋体" w:hAnsi="宋体" w:eastAsia="宋体" w:cs="宋体"/>
          <w:color w:val="000000"/>
        </w:rPr>
        <w:t>河流带来泥沙沉积于沿海地区，潮流推动泥沙向岸边运动；受沿岸流影响，形成沙坝，部分露出海面，形成沙岛</w:t>
      </w:r>
      <w:r>
        <w:rPr>
          <w:rFonts w:ascii="宋体" w:hAnsi="宋体" w:eastAsia="宋体" w:cs="宋体"/>
          <w:color w:val="000000"/>
          <w:position w:val="-12"/>
        </w:rPr>
        <w:drawing>
          <wp:inline distT="0" distB="0" distL="114300" distR="114300">
            <wp:extent cx="127000" cy="76200"/>
            <wp:effectExtent l="0" t="0" r="0" b="0"/>
            <wp:docPr id="100037" name="图片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pic:cNvPicPr>
                      <a:picLocks noChangeAspect="1"/>
                    </pic:cNvPicPr>
                  </pic:nvPicPr>
                  <pic:blipFill>
                    <a:blip r:embed="rId24"/>
                    <a:stretch>
                      <a:fillRect/>
                    </a:stretch>
                  </pic:blipFill>
                  <pic:spPr>
                    <a:xfrm>
                      <a:off x="0" y="0"/>
                      <a:ext cx="127000" cy="76200"/>
                    </a:xfrm>
                    <a:prstGeom prst="rect">
                      <a:avLst/>
                    </a:prstGeom>
                  </pic:spPr>
                </pic:pic>
              </a:graphicData>
            </a:graphic>
          </wp:inline>
        </w:drawing>
      </w:r>
      <w:r>
        <w:rPr>
          <w:color w:val="000000"/>
        </w:rPr>
        <w:t xml:space="preserve">    </w:t>
      </w:r>
    </w:p>
    <w:p w14:paraId="097A2A37">
      <w:pPr>
        <w:spacing w:line="360" w:lineRule="auto"/>
        <w:textAlignment w:val="center"/>
        <w:rPr>
          <w:color w:val="000000"/>
        </w:rPr>
      </w:pPr>
      <w:r>
        <w:rPr>
          <w:color w:val="000000"/>
        </w:rPr>
        <w:t>（2）</w:t>
      </w:r>
      <w:r>
        <w:rPr>
          <w:rFonts w:ascii="宋体" w:hAnsi="宋体" w:eastAsia="宋体" w:cs="宋体"/>
          <w:color w:val="000000"/>
        </w:rPr>
        <w:t>围海造陆后，甲海域附近水动力变强，细颗粒物不易沉积，不断的冲刷分选，细颗粒物被带走。</w:t>
      </w:r>
      <w:r>
        <w:rPr>
          <w:color w:val="000000"/>
        </w:rPr>
        <w:t xml:space="preserve">    </w:t>
      </w:r>
    </w:p>
    <w:p w14:paraId="59AE2DF3">
      <w:pPr>
        <w:spacing w:line="360" w:lineRule="auto"/>
        <w:textAlignment w:val="center"/>
        <w:rPr>
          <w:color w:val="000000"/>
        </w:rPr>
      </w:pPr>
      <w:r>
        <w:rPr>
          <w:color w:val="000000"/>
        </w:rPr>
        <w:t>（3）</w:t>
      </w:r>
      <w:r>
        <w:rPr>
          <w:rFonts w:ascii="宋体" w:hAnsi="宋体" w:eastAsia="宋体" w:cs="宋体"/>
          <w:color w:val="000000"/>
        </w:rPr>
        <w:t>围海占用；潮流减弱，淤积增加，潟湖萎缩；潟湖内纳潮量减少，水体交换能力减弱，水质下降；生物多样性减弱，生态功能退化。</w:t>
      </w:r>
      <w:r>
        <w:rPr>
          <w:color w:val="000000"/>
        </w:rPr>
        <w:t xml:space="preserve">    </w:t>
      </w:r>
    </w:p>
    <w:p w14:paraId="720C0C8C">
      <w:pPr>
        <w:spacing w:line="360" w:lineRule="auto"/>
        <w:textAlignment w:val="center"/>
        <w:rPr>
          <w:color w:val="000000"/>
        </w:rPr>
      </w:pPr>
      <w:r>
        <w:rPr>
          <w:color w:val="000000"/>
        </w:rPr>
        <w:t>（4）</w:t>
      </w:r>
      <w:r>
        <w:rPr>
          <w:rFonts w:ascii="宋体" w:hAnsi="宋体" w:eastAsia="宋体" w:cs="宋体"/>
          <w:color w:val="000000"/>
        </w:rPr>
        <w:t>岸线修复：修复海岸线长度、滨海湿地面积，岸线形态（地形）、沉积物类型及分布。环境及生境：物种多样性、滨海湿地水质、湿地植被面积（种类）、湿地生物种类（密度）、植物成活率、植被覆盖率、潮汐幅度、外来物种数量和种类。</w:t>
      </w:r>
    </w:p>
    <w:p w14:paraId="26BAB1F5">
      <w:pPr>
        <w:spacing w:line="360" w:lineRule="auto"/>
        <w:jc w:val="left"/>
        <w:textAlignment w:val="center"/>
        <w:rPr>
          <w:color w:val="000000"/>
        </w:rPr>
      </w:pPr>
      <w:r>
        <w:rPr>
          <w:color w:val="000000"/>
        </w:rPr>
        <w:br w:type="textWrapping"/>
      </w:r>
    </w:p>
    <w:p w14:paraId="3BDABF94">
      <w:pPr>
        <w:spacing w:line="360" w:lineRule="auto"/>
        <w:jc w:val="both"/>
        <w:textAlignment w:val="center"/>
        <w:rPr>
          <w:color w:val="000000"/>
        </w:rPr>
      </w:pPr>
    </w:p>
    <w:sectPr>
      <w:headerReference r:id="rId3" w:type="default"/>
      <w:footerReference r:id="rId4" w:type="default"/>
      <w:pgSz w:w="11906" w:h="16838"/>
      <w:pgMar w:top="91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altName w:val="宋体"/>
    <w:panose1 w:val="020B0503020204020204"/>
    <w:charset w:val="86"/>
    <w:family w:val="swiss"/>
    <w:pitch w:val="default"/>
    <w:sig w:usb0="00000000" w:usb1="0000000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50A944">
    <w:pPr>
      <w:jc w:val="center"/>
    </w:pPr>
    <w:r>
      <w:t>第</w:t>
    </w:r>
    <w:r>
      <w:fldChar w:fldCharType="begin"/>
    </w:r>
    <w:r>
      <w:instrText xml:space="preserve">PAGE</w:instrText>
    </w:r>
    <w:r>
      <w:fldChar w:fldCharType="separate"/>
    </w:r>
    <w:r>
      <w:t>1</w:t>
    </w:r>
    <w:r>
      <w:fldChar w:fldCharType="end"/>
    </w:r>
    <w:r>
      <w:t>页/共</w:t>
    </w:r>
    <w:r>
      <w:fldChar w:fldCharType="begin"/>
    </w:r>
    <w:r>
      <w:instrText xml:space="preserve">NUMPAGES</w:instrText>
    </w:r>
    <w:r>
      <w:fldChar w:fldCharType="separate"/>
    </w:r>
    <w:r>
      <w:t>1</w:t>
    </w:r>
    <w:r>
      <w:fldChar w:fldCharType="end"/>
    </w:r>
    <w:r>
      <w:t>页</w:t>
    </w:r>
  </w:p>
  <w:p w14:paraId="2B7A6A73">
    <w:pPr>
      <w:pStyle w:val="2"/>
    </w:pPr>
  </w:p>
  <w:p w14:paraId="10E02AB8">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D2AE73">
    <w:pPr>
      <w:pStyle w:val="3"/>
      <w:pBdr>
        <w:bottom w:val="none" w:color="auto" w:sz="0" w:space="0"/>
      </w:pBdr>
    </w:pPr>
    <w:r>
      <w:t xml:space="preserve">   </w:t>
    </w:r>
    <w:r>
      <w:rPr>
        <w:rFonts w:hint="eastAsia"/>
        <w:lang w:eastAsia="zh-CN"/>
      </w:rPr>
      <w:t>杨府山高复</w:t>
    </w:r>
    <w:r>
      <w:rPr>
        <w:rFonts w:hint="eastAsia"/>
        <w:lang w:val="en-US" w:eastAsia="zh-CN"/>
      </w:rPr>
      <w:t xml:space="preserve"> 微信420326747</w:t>
    </w:r>
    <w:r>
      <w:t xml:space="preserve">  </w:t>
    </w:r>
  </w:p>
  <w:p w14:paraId="114B96E5">
    <w:pPr>
      <w:pBdr>
        <w:bottom w:val="none" w:color="auto" w:sz="0" w:space="1"/>
      </w:pBdr>
      <w:snapToGrid w:val="0"/>
      <w:rPr>
        <w:rFonts w:cs="Times New Roman"/>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233F386B"/>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link w:val="7"/>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uiPriority w:val="99"/>
    <w:rPr>
      <w:color w:val="0000FF"/>
      <w:u w:val="single"/>
    </w:rPr>
  </w:style>
  <w:style w:type="character" w:customStyle="1" w:styleId="7">
    <w:name w:val="页眉 Char"/>
    <w:basedOn w:val="5"/>
    <w:link w:val="3"/>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wmf"/><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customXml" Target="../customXml/item1.xml"/><Relationship Id="rId24" Type="http://schemas.openxmlformats.org/officeDocument/2006/relationships/image" Target="media/image20.wmf"/><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wmf"/><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49"/>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307460-9DFB-479F-8EE5-A342464829CF}">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12</Pages>
  <Words>726</Words>
  <Characters>776</Characters>
  <Lines>0</Lines>
  <Paragraphs>0</Paragraphs>
  <TotalTime>0</TotalTime>
  <ScaleCrop>false</ScaleCrop>
  <LinksUpToDate>false</LinksUpToDate>
  <CharactersWithSpaces>852</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2025-04-10T20:50:00Z</dcterms:created>
  <dc:creator>学科网试题生产平台</dc:creator>
  <dc:description>3558096089702400</dc:description>
  <cp:lastModifiedBy>温州杨府山高复学校</cp:lastModifiedBy>
  <dcterms:modified xsi:type="dcterms:W3CDTF">2025-05-12T09:06:51Z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TemplateDocerSaveRecord">
    <vt:lpwstr>eyJoZGlkIjoiMDU1YWM1Y2M4MjY1MzExYzI5MzZiMTIzNzcwMWQ2NjIiLCJ1c2VySWQiOiIyNzgwOTYxODEifQ==</vt:lpwstr>
  </property>
  <property fmtid="{D5CDD505-2E9C-101B-9397-08002B2CF9AE}" pid="7" name="KSOProductBuildVer">
    <vt:lpwstr>2052-12.1.0.20784</vt:lpwstr>
  </property>
  <property fmtid="{D5CDD505-2E9C-101B-9397-08002B2CF9AE}" pid="8" name="ICV">
    <vt:lpwstr>23251646D0A24F4E9D7F144361938C54_12</vt:lpwstr>
  </property>
</Properties>
</file>