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ackground w:color="ffffff">
    <v:background filled="t" id="_x0000_s1025"/>
  </w:background>
  <w:body>
    <w:p w14:paraId="6C3F9578">
      <w:pPr>
        <w:shd w:color="auto" w:fill="FFFFFF" w:themeFill="background1" w:val="clear"/>
        <w:tabs>
          <w:tab w:pos="2551" w:val="left"/>
          <w:tab w:pos="4677" w:val="left"/>
          <w:tab w:pos="6803" w:val="left"/>
        </w:tabs>
        <w:spacing w:after="0" w:before="0" w:line="360" w:lineRule="auto"/>
        <w:ind w:firstLine="0" w:left="315"/>
        <w:textAlignment w:val="center"/>
        <w:rPr>
          <w:rFonts w:eastAsia="黑体"/>
          <w:b/>
          <w:sz w:val="24"/>
        </w:rPr>
      </w:pPr>
      <w:r>
        <w:rPr>
          <w:rFonts w:eastAsia="黑体"/>
          <w:b/>
          <w:sz w:val="24"/>
        </w:rPr>
        <w:drawing>
          <wp:anchor allowOverlap="1" behindDoc="0" layoutInCell="1" locked="0" relativeHeight="251658240" simplePos="0">
            <wp:simplePos x="0" y="0"/>
            <wp:positionH relativeFrom="page">
              <wp:posOffset>11112500</wp:posOffset>
            </wp:positionH>
            <wp:positionV relativeFrom="topMargin">
              <wp:posOffset>11049000</wp:posOffset>
            </wp:positionV>
            <wp:extent cx="342900" cy="3683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
                    <a:stretch>
                      <a:fillRect/>
                    </a:stretch>
                  </pic:blipFill>
                  <pic:spPr>
                    <a:xfrm>
                      <a:off x="0" y="0"/>
                      <a:ext cx="342900" cy="368300"/>
                    </a:xfrm>
                    <a:prstGeom prst="rect">
                      <a:avLst/>
                    </a:prstGeom>
                  </pic:spPr>
                </pic:pic>
              </a:graphicData>
            </a:graphic>
          </wp:anchor>
        </w:drawing>
      </w:r>
      <w:r>
        <w:rPr>
          <w:rFonts w:eastAsia="黑体"/>
          <w:b/>
          <w:sz w:val="24"/>
        </w:rPr>
        <w:drawing>
          <wp:anchor allowOverlap="1" behindDoc="0" distB="0" distL="114300" distR="114300" distT="0" layoutInCell="1" locked="0" relativeHeight="251659264" simplePos="0">
            <wp:simplePos x="0" y="0"/>
            <wp:positionH relativeFrom="page">
              <wp:posOffset>12179300</wp:posOffset>
            </wp:positionH>
            <wp:positionV relativeFrom="topMargin">
              <wp:posOffset>12255500</wp:posOffset>
            </wp:positionV>
            <wp:extent cx="254000" cy="381000"/>
            <wp:effectExtent b="0" l="0" r="12700" t="0"/>
            <wp:wrapNone/>
            <wp:docPr descr="学科网 tzp+jWwOwdDNAx1ODbqMbQ==" id="1556631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556631175" name="图片 1"/>
                    <pic:cNvPicPr>
                      <a:picLocks noChangeAspect="1"/>
                    </pic:cNvPicPr>
                  </pic:nvPicPr>
                  <pic:blipFill>
                    <a:blip r:embed="rId6"/>
                    <a:stretch>
                      <a:fillRect/>
                    </a:stretch>
                  </pic:blipFill>
                  <pic:spPr>
                    <a:xfrm>
                      <a:off x="0" y="0"/>
                      <a:ext cx="254000" cy="381000"/>
                    </a:xfrm>
                    <a:prstGeom prst="rect">
                      <a:avLst/>
                    </a:prstGeom>
                    <a:noFill/>
                    <a:ln>
                      <a:noFill/>
                    </a:ln>
                  </pic:spPr>
                </pic:pic>
              </a:graphicData>
            </a:graphic>
          </wp:anchor>
        </w:drawing>
      </w:r>
      <w:r>
        <w:rPr>
          <w:rFonts w:eastAsia="黑体"/>
          <w:b/>
          <w:sz w:val="24"/>
        </w:rPr>
        <w:drawing>
          <wp:anchor allowOverlap="1" behindDoc="0" distB="0" distL="114300" distR="114300" distT="0" layoutInCell="1" locked="0" relativeHeight="251660288" simplePos="0">
            <wp:simplePos x="0" y="0"/>
            <wp:positionH relativeFrom="page">
              <wp:posOffset>11620500</wp:posOffset>
            </wp:positionH>
            <wp:positionV relativeFrom="page">
              <wp:posOffset>10883900</wp:posOffset>
            </wp:positionV>
            <wp:extent cx="254000" cy="419100"/>
            <wp:effectExtent b="0" l="0" r="12700" t="0"/>
            <wp:wrapNone/>
            <wp:docPr descr="学科网 tzp+jWwOwdDNAx1ODbqMbQ=="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2" name="图片 2"/>
                    <pic:cNvPicPr>
                      <a:picLocks noChangeAspect="1"/>
                    </pic:cNvPicPr>
                  </pic:nvPicPr>
                  <pic:blipFill>
                    <a:blip r:embed="rId7"/>
                    <a:stretch>
                      <a:fillRect/>
                    </a:stretch>
                  </pic:blipFill>
                  <pic:spPr>
                    <a:xfrm>
                      <a:off x="0" y="0"/>
                      <a:ext cx="254000" cy="419100"/>
                    </a:xfrm>
                    <a:prstGeom prst="rect">
                      <a:avLst/>
                    </a:prstGeom>
                    <a:noFill/>
                    <a:ln>
                      <a:noFill/>
                    </a:ln>
                  </pic:spPr>
                </pic:pic>
              </a:graphicData>
            </a:graphic>
          </wp:anchor>
        </w:drawing>
      </w:r>
      <w:r>
        <w:drawing>
          <wp:anchor allowOverlap="1" behindDoc="0" distB="0" distL="114300" distR="114300" distT="0" layoutInCell="1" locked="0" relativeHeight="251661312" simplePos="0">
            <wp:simplePos x="0" y="0"/>
            <wp:positionH relativeFrom="page">
              <wp:posOffset>10363200</wp:posOffset>
            </wp:positionH>
            <wp:positionV relativeFrom="page">
              <wp:posOffset>10490200</wp:posOffset>
            </wp:positionV>
            <wp:extent cx="457200" cy="368300"/>
            <wp:effectExtent b="12700" l="0" r="0" t="0"/>
            <wp:wrapNone/>
            <wp:docPr descr="学科网 tzp+jWwOwdDNAx1ODbqMbQ==" id="3" name="图片 100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3" name="图片 100918"/>
                    <pic:cNvPicPr>
                      <a:picLocks noChangeAspect="1"/>
                    </pic:cNvPicPr>
                  </pic:nvPicPr>
                  <pic:blipFill>
                    <a:blip r:embed="rId8"/>
                    <a:stretch>
                      <a:fillRect/>
                    </a:stretch>
                  </pic:blipFill>
                  <pic:spPr>
                    <a:xfrm>
                      <a:off x="0" y="0"/>
                      <a:ext cx="457200" cy="368300"/>
                    </a:xfrm>
                    <a:prstGeom prst="rect">
                      <a:avLst/>
                    </a:prstGeom>
                    <a:noFill/>
                    <a:ln>
                      <a:noFill/>
                    </a:ln>
                  </pic:spPr>
                </pic:pic>
              </a:graphicData>
            </a:graphic>
          </wp:anchor>
        </w:drawing>
      </w:r>
      <w:r>
        <w:rPr>
          <w:rFonts w:eastAsia="黑体"/>
          <w:b/>
          <w:sz w:val="24"/>
        </w:rPr>
        <w:t>绝密</w:t>
      </w:r>
      <w:r>
        <w:rPr>
          <w:rFonts w:ascii="Segoe UI Symbol" w:cs="Segoe UI Symbol" w:hAnsi="Segoe UI Symbol"/>
          <w:b/>
          <w:sz w:val="24"/>
        </w:rPr>
        <w:t>★</w:t>
      </w:r>
      <w:r>
        <w:rPr>
          <w:rFonts w:eastAsia="黑体"/>
          <w:b/>
          <w:sz w:val="24"/>
        </w:rPr>
        <w:t>启用前</w:t>
      </w:r>
    </w:p>
    <w:p w14:paraId="7DECE389">
      <w:pPr>
        <w:shd w:color="auto" w:fill="FFFFFF" w:themeFill="background1" w:val="clear"/>
        <w:tabs>
          <w:tab w:pos="2551" w:val="left"/>
          <w:tab w:pos="4677" w:val="left"/>
          <w:tab w:pos="6803" w:val="left"/>
        </w:tabs>
        <w:spacing w:after="0" w:before="0" w:line="360" w:lineRule="auto"/>
        <w:ind w:firstLine="0" w:left="315"/>
        <w:jc w:val="center"/>
        <w:textAlignment w:val="center"/>
        <w:rPr>
          <w:rFonts w:eastAsia="黑体"/>
          <w:sz w:val="32"/>
          <w:szCs w:val="32"/>
        </w:rPr>
      </w:pPr>
      <w:r>
        <w:rPr>
          <w:rFonts w:eastAsia="黑体"/>
          <w:sz w:val="32"/>
          <w:szCs w:val="32"/>
        </w:rPr>
        <w:t>2025年高考</w:t>
      </w:r>
      <w:r>
        <w:rPr>
          <w:rFonts w:eastAsia="黑体" w:hint="eastAsia"/>
          <w:sz w:val="32"/>
          <w:szCs w:val="32"/>
          <w:lang w:eastAsia="zh-CN" w:val="en-US"/>
        </w:rPr>
        <w:t>模拟试</w:t>
      </w:r>
      <w:r>
        <w:rPr>
          <w:rFonts w:eastAsia="黑体"/>
          <w:sz w:val="32"/>
          <w:szCs w:val="32"/>
        </w:rPr>
        <w:t>卷0</w:t>
      </w:r>
      <w:r>
        <w:rPr>
          <w:rFonts w:eastAsia="黑体" w:hint="eastAsia"/>
          <w:sz w:val="32"/>
          <w:szCs w:val="32"/>
          <w:lang w:eastAsia="zh-CN" w:val="en-US"/>
        </w:rPr>
        <w:t>2</w:t>
      </w:r>
      <w:r>
        <w:rPr>
          <w:rFonts w:eastAsia="黑体"/>
          <w:sz w:val="32"/>
          <w:szCs w:val="32"/>
        </w:rPr>
        <w:t>（</w:t>
      </w:r>
      <w:r>
        <w:rPr>
          <w:rFonts w:eastAsia="黑体" w:hint="eastAsia"/>
          <w:sz w:val="32"/>
          <w:szCs w:val="32"/>
          <w:lang w:eastAsia="zh-CN" w:val="en-US"/>
        </w:rPr>
        <w:t>浙江专用</w:t>
      </w:r>
      <w:r>
        <w:rPr>
          <w:rFonts w:eastAsia="黑体"/>
          <w:sz w:val="32"/>
          <w:szCs w:val="32"/>
        </w:rPr>
        <w:t>）</w:t>
      </w:r>
    </w:p>
    <w:p w14:paraId="6A2D0F20">
      <w:pPr>
        <w:shd w:color="auto" w:fill="FFFFFF" w:themeFill="background1" w:val="clear"/>
        <w:tabs>
          <w:tab w:pos="2551" w:val="left"/>
          <w:tab w:pos="4677" w:val="left"/>
          <w:tab w:pos="6803" w:val="left"/>
        </w:tabs>
        <w:spacing w:after="0" w:before="0" w:line="360" w:lineRule="auto"/>
        <w:ind w:firstLine="0" w:left="315"/>
        <w:jc w:val="center"/>
        <w:textAlignment w:val="center"/>
        <w:rPr>
          <w:rFonts w:eastAsia="黑体"/>
          <w:sz w:val="32"/>
          <w:szCs w:val="32"/>
        </w:rPr>
      </w:pPr>
      <w:r>
        <w:rPr>
          <w:rFonts w:eastAsia="黑体" w:hint="eastAsia"/>
          <w:sz w:val="32"/>
          <w:szCs w:val="32"/>
          <w:lang w:eastAsia="zh-CN" w:val="en-US"/>
        </w:rPr>
        <w:t>思想政治</w:t>
      </w:r>
      <w:bookmarkStart w:id="0" w:name="OLE_LINK2"/>
      <w:bookmarkStart w:id="1" w:name="OLE_LINK1"/>
    </w:p>
    <w:bookmarkEnd w:id="0"/>
    <w:bookmarkEnd w:id="1"/>
    <w:p w14:paraId="09DD403F">
      <w:pPr>
        <w:spacing w:after="0" w:before="0" w:line="360" w:lineRule="auto"/>
        <w:ind w:firstLine="0" w:left="315"/>
        <w:jc w:val="left"/>
      </w:pPr>
      <w:r>
        <w:rPr>
          <w:rFonts w:ascii="宋体" w:cs="宋体" w:eastAsia="宋体" w:hAnsi="宋体"/>
          <w:b/>
          <w:color w:val="auto"/>
          <w:sz w:val="24"/>
        </w:rPr>
        <w:t>本试题卷分选择题和非选择题两部分，共6页，满分100分，考试时间90分钟。</w:t>
      </w:r>
    </w:p>
    <w:p w14:paraId="67DDAB43">
      <w:pPr>
        <w:spacing w:after="0" w:before="0" w:line="360" w:lineRule="auto"/>
        <w:ind w:firstLine="0" w:left="315"/>
        <w:jc w:val="left"/>
      </w:pPr>
      <w:r>
        <w:rPr>
          <w:rFonts w:ascii="宋体" w:cs="宋体" w:eastAsia="宋体" w:hAnsi="宋体"/>
          <w:b/>
          <w:color w:val="auto"/>
          <w:sz w:val="24"/>
        </w:rPr>
        <w:t>考生注意:</w:t>
      </w:r>
    </w:p>
    <w:p w14:paraId="0C6CD01E">
      <w:pPr>
        <w:spacing w:after="0" w:before="0" w:line="360" w:lineRule="auto"/>
        <w:ind w:hanging="315" w:left="315"/>
        <w:jc w:val="left"/>
      </w:pPr>
      <w:r>
        <w:rPr>
          <w:rFonts w:ascii="宋体" w:cs="宋体" w:eastAsia="宋体" w:hAnsi="宋体"/>
          <w:b/>
          <w:color w:val="auto"/>
          <w:sz w:val="24"/>
        </w:rPr>
        <w:t>1．答题前，请务必将自己的姓名、准考证号用黑色字迹的签字笔或钢笔分别填写在试卷和答题纸规定的位置上。</w:t>
      </w:r>
    </w:p>
    <w:p w14:paraId="07FA65DE">
      <w:pPr>
        <w:spacing w:after="0" w:before="0" w:line="360" w:lineRule="auto"/>
        <w:ind w:hanging="315" w:left="315"/>
        <w:jc w:val="left"/>
      </w:pPr>
      <w:r>
        <w:rPr>
          <w:rFonts w:ascii="宋体" w:cs="宋体" w:eastAsia="宋体" w:hAnsi="宋体"/>
          <w:b/>
          <w:color w:val="auto"/>
          <w:sz w:val="24"/>
        </w:rPr>
        <w:t>2．答题时，请按照答题纸上“注意事项”的要求，在答题纸相应的位置上规范作答，在试题卷上的作答一律无效。</w:t>
      </w:r>
    </w:p>
    <w:p w14:paraId="2E19BD9B">
      <w:pPr>
        <w:spacing w:after="0" w:before="0" w:line="360" w:lineRule="auto"/>
        <w:ind w:firstLine="0" w:left="315"/>
        <w:jc w:val="center"/>
      </w:pPr>
      <w:r>
        <w:rPr>
          <w:rFonts w:ascii="宋体" w:cs="宋体" w:eastAsia="宋体" w:hAnsi="宋体"/>
          <w:b/>
          <w:color w:val="auto"/>
          <w:sz w:val="24"/>
        </w:rPr>
        <w:t>选择题部分</w:t>
      </w:r>
    </w:p>
    <w:p w14:paraId="4C53387E">
      <w:pPr>
        <w:spacing w:after="0" w:before="0" w:line="360" w:lineRule="auto"/>
        <w:ind w:firstLine="0" w:left="0"/>
        <w:jc w:val="left"/>
      </w:pPr>
      <w:r>
        <w:rPr>
          <w:rFonts w:ascii="宋体" w:cs="宋体" w:eastAsia="宋体" w:hAnsi="宋体"/>
          <w:b/>
          <w:color w:val="auto"/>
          <w:sz w:val="24"/>
        </w:rPr>
        <w:t>一、选择题(本大题共17小题，每小题2分,共34分。每小题列出的四个备选项中只有一个是符合题目要求的，不选、多选，错选均不得分)</w:t>
      </w:r>
    </w:p>
    <w:p w14:paraId="112CF2A6">
      <w:pPr>
        <w:shd w:color="auto" w:fill="auto" w:val="clear"/>
        <w:spacing w:after="0" w:before="0" w:line="360" w:lineRule="auto"/>
        <w:ind w:hanging="315" w:left="315"/>
        <w:jc w:val="left"/>
        <w:textAlignment w:val="center"/>
        <w:rPr>
          <w:sz w:val="21"/>
        </w:rPr>
      </w:pPr>
      <w:r>
        <w:rPr>
          <w:sz w:val="21"/>
        </w:rPr>
        <w:t>1．马克思、恩格斯在《德意志意识形态》中提出“人们所达到的生产力的总和决定着社会状况”。邓小平同志强调“讲社会主义，首先就要使生产力发展”。习近平总书记提出“发展新质生产力”这一原创性观点。这告诉我们（　　）</w:t>
      </w:r>
    </w:p>
    <w:p w14:paraId="5B995251">
      <w:pPr>
        <w:shd w:color="auto" w:fill="auto" w:val="clear"/>
        <w:spacing w:after="0" w:before="0" w:line="360" w:lineRule="auto"/>
        <w:ind w:firstLine="0" w:left="315"/>
        <w:jc w:val="left"/>
        <w:textAlignment w:val="center"/>
        <w:rPr>
          <w:sz w:val="21"/>
        </w:rPr>
      </w:pPr>
      <w:r>
        <w:rPr>
          <w:sz w:val="21"/>
        </w:rPr>
        <w:t>①解放和发展生产力是中国特色社会主义的根本任务</w:t>
      </w:r>
    </w:p>
    <w:p w14:paraId="644587C0">
      <w:pPr>
        <w:shd w:color="auto" w:fill="auto" w:val="clear"/>
        <w:spacing w:after="0" w:before="0" w:line="360" w:lineRule="auto"/>
        <w:ind w:firstLine="0" w:left="315"/>
        <w:jc w:val="left"/>
        <w:textAlignment w:val="center"/>
        <w:rPr>
          <w:sz w:val="21"/>
        </w:rPr>
      </w:pPr>
      <w:r>
        <w:rPr>
          <w:sz w:val="21"/>
        </w:rPr>
        <w:t>②生产力决定生产关系，生产关系对生产力具有反作用</w:t>
      </w:r>
    </w:p>
    <w:p w14:paraId="699F81BC">
      <w:pPr>
        <w:shd w:color="auto" w:fill="auto" w:val="clear"/>
        <w:spacing w:after="0" w:before="0" w:line="360" w:lineRule="auto"/>
        <w:ind w:firstLine="0" w:left="315"/>
        <w:jc w:val="left"/>
        <w:textAlignment w:val="center"/>
        <w:rPr>
          <w:sz w:val="21"/>
        </w:rPr>
      </w:pPr>
      <w:r>
        <w:rPr>
          <w:sz w:val="21"/>
        </w:rPr>
        <w:t>③社会形态是否进步，关键看生产力是否适应生产关系</w:t>
      </w:r>
    </w:p>
    <w:p w14:paraId="0F3675FC">
      <w:pPr>
        <w:shd w:color="auto" w:fill="auto" w:val="clear"/>
        <w:spacing w:after="0" w:before="0" w:line="360" w:lineRule="auto"/>
        <w:ind w:firstLine="0" w:left="315"/>
        <w:jc w:val="left"/>
        <w:textAlignment w:val="center"/>
        <w:rPr>
          <w:sz w:val="21"/>
        </w:rPr>
      </w:pPr>
      <w:r>
        <w:rPr>
          <w:sz w:val="21"/>
        </w:rPr>
        <w:t>④社会发展是有规律的，生产力是人类社会发展的根本动力</w:t>
      </w:r>
    </w:p>
    <w:p w14:paraId="21FD5DD4">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D．③④</w:t>
      </w:r>
    </w:p>
    <w:p w14:paraId="0D4598E9">
      <w:pPr>
        <w:shd w:color="auto" w:fill="auto" w:val="clear"/>
        <w:spacing w:after="0" w:before="0" w:line="360" w:lineRule="auto"/>
        <w:ind w:hanging="315" w:left="315"/>
        <w:jc w:val="left"/>
        <w:textAlignment w:val="center"/>
        <w:rPr>
          <w:sz w:val="21"/>
        </w:rPr>
      </w:pPr>
      <w:r>
        <w:rPr>
          <w:sz w:val="21"/>
        </w:rPr>
        <w:t>2．从新民主主义革命时期的浴血奋战、百折不挠，到社会主义革命和建设时期的自力更生、发愤图强；从改革开放和社会主义现代化建设新时期的解放思想、锐意进取，到中国特色社会主义新时代的自信自强、守正创新。中国共产党在五千多年中华文明深厚基础上开辟和发展中国特色社会主义，团结带领亿万人民将一个个“不可能”变成可能。由此可见（   ）</w:t>
      </w:r>
    </w:p>
    <w:p w14:paraId="643BEE58">
      <w:pPr>
        <w:shd w:color="auto" w:fill="auto" w:val="clear"/>
        <w:spacing w:after="0" w:before="0" w:line="360" w:lineRule="auto"/>
        <w:ind w:firstLine="0" w:left="315"/>
        <w:jc w:val="left"/>
        <w:textAlignment w:val="center"/>
        <w:rPr>
          <w:sz w:val="21"/>
        </w:rPr>
      </w:pPr>
      <w:r>
        <w:rPr>
          <w:sz w:val="21"/>
        </w:rPr>
        <w:t>①新民主主义革命正式开启了中华民族最为广泛而深刻的社会变革</w:t>
      </w:r>
    </w:p>
    <w:p w14:paraId="162472D6">
      <w:pPr>
        <w:shd w:color="auto" w:fill="auto" w:val="clear"/>
        <w:spacing w:after="0" w:before="0" w:line="360" w:lineRule="auto"/>
        <w:ind w:firstLine="0" w:left="315"/>
        <w:jc w:val="left"/>
        <w:textAlignment w:val="center"/>
        <w:rPr>
          <w:sz w:val="21"/>
        </w:rPr>
      </w:pPr>
      <w:r>
        <w:rPr>
          <w:sz w:val="21"/>
        </w:rPr>
        <w:t>②党在实现中华民族伟大复兴的进程中铸造了一脉相承的精神品质</w:t>
      </w:r>
    </w:p>
    <w:p w14:paraId="54103493">
      <w:pPr>
        <w:shd w:color="auto" w:fill="auto" w:val="clear"/>
        <w:spacing w:after="0" w:before="0" w:line="360" w:lineRule="auto"/>
        <w:ind w:firstLine="0" w:left="315"/>
        <w:jc w:val="left"/>
        <w:textAlignment w:val="center"/>
        <w:rPr>
          <w:sz w:val="21"/>
        </w:rPr>
      </w:pPr>
      <w:r>
        <w:rPr>
          <w:sz w:val="21"/>
        </w:rPr>
        <w:t>③我国社会发展进程植根于中华文化沃土，是中国精神的时代精华</w:t>
      </w:r>
    </w:p>
    <w:p w14:paraId="7459677B">
      <w:pPr>
        <w:shd w:color="auto" w:fill="auto" w:val="clear"/>
        <w:spacing w:after="0" w:before="0" w:line="360" w:lineRule="auto"/>
        <w:ind w:firstLine="0" w:left="315"/>
        <w:jc w:val="left"/>
        <w:textAlignment w:val="center"/>
        <w:rPr>
          <w:sz w:val="21"/>
        </w:rPr>
      </w:pPr>
      <w:r>
        <w:rPr>
          <w:sz w:val="21"/>
        </w:rPr>
        <w:t>④方向决定道路，中国特色社会主义有着深厚历史底蕴和强大动力</w:t>
      </w:r>
    </w:p>
    <w:p w14:paraId="2FF1C7CA">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8FED10E">
      <w:pPr>
        <w:shd w:color="auto" w:fill="auto" w:val="clear"/>
        <w:spacing w:after="0" w:before="0" w:line="360" w:lineRule="auto"/>
        <w:ind w:hanging="315" w:left="315"/>
        <w:jc w:val="left"/>
        <w:textAlignment w:val="center"/>
        <w:rPr>
          <w:sz w:val="21"/>
        </w:rPr>
      </w:pPr>
      <w:r>
        <w:rPr>
          <w:sz w:val="21"/>
        </w:rPr>
        <w:t>3．2025年“两会”的《政府工作报告》在回顾过去的一年中指出，我国在以习近平同志为核心的党中央坚强领导下，全国各族人民砥砺奋进、攻坚克难，经济运行总体平稳、稳中有进；国内生产总值达到134．9万亿元、增长5%，增速居世界主要经济体前列；外汇储备超过3．2万亿美元；民生保障扎实稳固，居民人均可支配收入实际增长5．1%；全年经济社会发展主要目标任务顺利完成；高质量发展扎实推进，新质生产力稳步发展，我国经济实力、科技实力、综合国力持续增强。这些成就表明（</w:t>
      </w:r>
      <w:r>
        <w:rPr>
          <w:rFonts w:ascii="Times New Roman" w:cs="Times New Roman" w:eastAsia="Times New Roman" w:hAnsi="Times New Roman"/>
          <w:kern w:val="0"/>
          <w:sz w:val="24"/>
          <w:szCs w:val="24"/>
        </w:rPr>
        <w:t>   </w:t>
      </w:r>
      <w:r>
        <w:rPr>
          <w:sz w:val="21"/>
        </w:rPr>
        <w:t>）</w:t>
      </w:r>
    </w:p>
    <w:p w14:paraId="6308F507">
      <w:pPr>
        <w:shd w:color="auto" w:fill="auto" w:val="clear"/>
        <w:spacing w:after="0" w:before="0" w:line="360" w:lineRule="auto"/>
        <w:ind w:firstLine="0" w:left="315"/>
        <w:jc w:val="left"/>
        <w:textAlignment w:val="center"/>
        <w:rPr>
          <w:sz w:val="21"/>
        </w:rPr>
      </w:pPr>
      <w:r>
        <w:rPr>
          <w:sz w:val="21"/>
        </w:rPr>
        <w:t>①我国在实现中国式现代化的征程中迈出新的坚实步伐</w:t>
      </w:r>
    </w:p>
    <w:p w14:paraId="6E8A18BB">
      <w:pPr>
        <w:shd w:color="auto" w:fill="auto" w:val="clear"/>
        <w:spacing w:after="0" w:before="0" w:line="360" w:lineRule="auto"/>
        <w:ind w:firstLine="0" w:left="315"/>
        <w:jc w:val="left"/>
        <w:textAlignment w:val="center"/>
        <w:rPr>
          <w:sz w:val="21"/>
        </w:rPr>
      </w:pPr>
      <w:r>
        <w:rPr>
          <w:sz w:val="21"/>
        </w:rPr>
        <w:t>②没有共产党就没有新中国，只有社会主义才能救中国</w:t>
      </w:r>
    </w:p>
    <w:p w14:paraId="7D8F29ED">
      <w:pPr>
        <w:shd w:color="auto" w:fill="auto" w:val="clear"/>
        <w:spacing w:after="0" w:before="0" w:line="360" w:lineRule="auto"/>
        <w:ind w:firstLine="0" w:left="315"/>
        <w:jc w:val="left"/>
        <w:textAlignment w:val="center"/>
        <w:rPr>
          <w:sz w:val="21"/>
        </w:rPr>
      </w:pPr>
      <w:r>
        <w:rPr>
          <w:sz w:val="21"/>
        </w:rPr>
        <w:t>③新时代需要一以贯之地坚持和发展中国特色社会主义</w:t>
      </w:r>
    </w:p>
    <w:p w14:paraId="1E180C9C">
      <w:pPr>
        <w:shd w:color="auto" w:fill="auto" w:val="clear"/>
        <w:spacing w:after="0" w:before="0" w:line="360" w:lineRule="auto"/>
        <w:ind w:firstLine="0" w:left="315"/>
        <w:jc w:val="left"/>
        <w:textAlignment w:val="center"/>
        <w:rPr>
          <w:sz w:val="21"/>
        </w:rPr>
      </w:pPr>
      <w:r>
        <w:rPr>
          <w:sz w:val="21"/>
        </w:rPr>
        <w:t>④我国社会主义初级阶段的基本矛盾发生了根本性变革</w:t>
      </w:r>
    </w:p>
    <w:p w14:paraId="59057240">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B35560B">
      <w:pPr>
        <w:shd w:color="auto" w:fill="auto" w:val="clear"/>
        <w:spacing w:after="0" w:before="0" w:line="360" w:lineRule="auto"/>
        <w:ind w:hanging="315" w:left="315"/>
        <w:jc w:val="left"/>
        <w:textAlignment w:val="center"/>
        <w:rPr>
          <w:sz w:val="21"/>
        </w:rPr>
      </w:pPr>
      <w:r>
        <w:rPr>
          <w:sz w:val="21"/>
        </w:rPr>
        <w:t>4．习近平总书记指出，“马克思主义传入中国后，科学社会主义的主张受到中国人民热烈欢迎，并最终扎根中国大地、开花结果，决不是偶然的，而是同我国传承了几千年的优秀历史文化和广大人民日用而不觉的价值观念融通的”。这一论述说明，发展中国特色社会主义需要（</w:t>
      </w:r>
      <w:r>
        <w:rPr>
          <w:rFonts w:ascii="Times New Roman" w:cs="Times New Roman" w:eastAsia="Times New Roman" w:hAnsi="Times New Roman"/>
          <w:kern w:val="0"/>
          <w:sz w:val="24"/>
          <w:szCs w:val="24"/>
        </w:rPr>
        <w:t>   </w:t>
      </w:r>
      <w:r>
        <w:rPr>
          <w:sz w:val="21"/>
        </w:rPr>
        <w:t>）</w:t>
      </w:r>
    </w:p>
    <w:p w14:paraId="01189A4E">
      <w:pPr>
        <w:shd w:color="auto" w:fill="auto" w:val="clear"/>
        <w:spacing w:after="0" w:before="0" w:line="360" w:lineRule="auto"/>
        <w:ind w:firstLine="0" w:left="315"/>
        <w:jc w:val="left"/>
        <w:textAlignment w:val="center"/>
        <w:rPr>
          <w:sz w:val="21"/>
        </w:rPr>
      </w:pPr>
      <w:r>
        <w:rPr>
          <w:sz w:val="21"/>
        </w:rPr>
        <w:t>A．把握长期处于社会主义初级阶段的基本国情</w:t>
      </w:r>
    </w:p>
    <w:p w14:paraId="12C1FF9D">
      <w:pPr>
        <w:shd w:color="auto" w:fill="auto" w:val="clear"/>
        <w:spacing w:after="0" w:before="0" w:line="360" w:lineRule="auto"/>
        <w:ind w:firstLine="0" w:left="315"/>
        <w:jc w:val="left"/>
        <w:textAlignment w:val="center"/>
        <w:rPr>
          <w:sz w:val="21"/>
        </w:rPr>
      </w:pPr>
      <w:r>
        <w:rPr>
          <w:sz w:val="21"/>
        </w:rPr>
        <w:t>B．推动科学社会主义从理论到实践的二次飞跃</w:t>
      </w:r>
    </w:p>
    <w:p w14:paraId="6D5A221F">
      <w:pPr>
        <w:shd w:color="auto" w:fill="auto" w:val="clear"/>
        <w:spacing w:after="0" w:before="0" w:line="360" w:lineRule="auto"/>
        <w:ind w:firstLine="0" w:left="315"/>
        <w:jc w:val="left"/>
        <w:textAlignment w:val="center"/>
        <w:rPr>
          <w:sz w:val="21"/>
        </w:rPr>
      </w:pPr>
      <w:r>
        <w:rPr>
          <w:sz w:val="21"/>
        </w:rPr>
        <w:t>C．坚持马克思主义中国化时代化的魂脉和根脉</w:t>
      </w:r>
    </w:p>
    <w:p w14:paraId="7B15879C">
      <w:pPr>
        <w:shd w:color="auto" w:fill="auto" w:val="clear"/>
        <w:spacing w:after="0" w:before="0" w:line="360" w:lineRule="auto"/>
        <w:ind w:firstLine="0" w:left="315"/>
        <w:jc w:val="left"/>
        <w:textAlignment w:val="center"/>
        <w:rPr>
          <w:sz w:val="21"/>
        </w:rPr>
      </w:pPr>
      <w:r>
        <w:rPr>
          <w:sz w:val="21"/>
        </w:rPr>
        <w:t>D．把优秀传统文化融入国家和民族的伟大梦想</w:t>
      </w:r>
    </w:p>
    <w:p w14:paraId="25A57530">
      <w:pPr>
        <w:shd w:color="auto" w:fill="auto" w:val="clear"/>
        <w:spacing w:after="0" w:before="0" w:line="360" w:lineRule="auto"/>
        <w:ind w:hanging="315" w:left="315"/>
        <w:jc w:val="left"/>
        <w:textAlignment w:val="center"/>
        <w:rPr>
          <w:sz w:val="21"/>
        </w:rPr>
      </w:pPr>
      <w:r>
        <w:rPr>
          <w:sz w:val="21"/>
        </w:rPr>
        <w:t>5．2025年的《政府工作报告》首次提出“更加积极的财政政策”，将连续实施了14年的“稳健的货币政策”调整为“适度宽松的货币政策”，这样的宏观政策组合，就是要向全社会传递清晰有力的宏观政策信号。下列举措中，符合上述政策要求的是（</w:t>
      </w:r>
      <w:r>
        <w:rPr>
          <w:rFonts w:ascii="Times New Roman" w:cs="Times New Roman" w:eastAsia="Times New Roman" w:hAnsi="Times New Roman"/>
          <w:kern w:val="0"/>
          <w:sz w:val="24"/>
          <w:szCs w:val="24"/>
        </w:rPr>
        <w:t>   </w:t>
      </w:r>
      <w:r>
        <w:rPr>
          <w:sz w:val="21"/>
        </w:rPr>
        <w:t>）</w:t>
      </w:r>
    </w:p>
    <w:p w14:paraId="015D78DA">
      <w:pPr>
        <w:shd w:color="auto" w:fill="auto" w:val="clear"/>
        <w:spacing w:after="0" w:before="0" w:line="360" w:lineRule="auto"/>
        <w:ind w:firstLine="0" w:left="315"/>
        <w:jc w:val="left"/>
        <w:textAlignment w:val="center"/>
        <w:rPr>
          <w:sz w:val="21"/>
        </w:rPr>
      </w:pPr>
      <w:r>
        <w:rPr>
          <w:sz w:val="21"/>
        </w:rPr>
        <w:t>①通过实施减税降费政策，拓宽居民投资渠道</w:t>
      </w:r>
    </w:p>
    <w:p w14:paraId="2A599937">
      <w:pPr>
        <w:shd w:color="auto" w:fill="auto" w:val="clear"/>
        <w:spacing w:after="0" w:before="0" w:line="360" w:lineRule="auto"/>
        <w:ind w:firstLine="0" w:left="315"/>
        <w:jc w:val="left"/>
        <w:textAlignment w:val="center"/>
        <w:rPr>
          <w:sz w:val="21"/>
        </w:rPr>
      </w:pPr>
      <w:r>
        <w:rPr>
          <w:sz w:val="21"/>
        </w:rPr>
        <w:t>②加大设备更新和消费品以旧换新的补贴力度</w:t>
      </w:r>
    </w:p>
    <w:p w14:paraId="01723AD7">
      <w:pPr>
        <w:shd w:color="auto" w:fill="auto" w:val="clear"/>
        <w:spacing w:after="0" w:before="0" w:line="360" w:lineRule="auto"/>
        <w:ind w:firstLine="0" w:left="315"/>
        <w:jc w:val="left"/>
        <w:textAlignment w:val="center"/>
        <w:rPr>
          <w:sz w:val="21"/>
        </w:rPr>
      </w:pPr>
      <w:r>
        <w:rPr>
          <w:sz w:val="21"/>
        </w:rPr>
        <w:t>③扩大长期国债发行规模，增加重点领域投资</w:t>
      </w:r>
    </w:p>
    <w:p w14:paraId="123EC285">
      <w:pPr>
        <w:shd w:color="auto" w:fill="auto" w:val="clear"/>
        <w:spacing w:after="0" w:before="0" w:line="360" w:lineRule="auto"/>
        <w:ind w:firstLine="0" w:left="315"/>
        <w:jc w:val="left"/>
        <w:textAlignment w:val="center"/>
        <w:rPr>
          <w:sz w:val="21"/>
        </w:rPr>
      </w:pPr>
      <w:r>
        <w:rPr>
          <w:sz w:val="21"/>
        </w:rPr>
        <w:t>④上调存款准备金率，以保持流动性合理充裕</w:t>
      </w:r>
    </w:p>
    <w:p w14:paraId="0837B19B">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0333FEE">
      <w:pPr>
        <w:shd w:color="auto" w:fill="auto" w:val="clear"/>
        <w:spacing w:after="0" w:before="0" w:line="360" w:lineRule="auto"/>
        <w:ind w:hanging="315" w:left="315"/>
        <w:jc w:val="left"/>
        <w:textAlignment w:val="center"/>
        <w:rPr>
          <w:sz w:val="21"/>
        </w:rPr>
      </w:pPr>
      <w:r>
        <w:rPr>
          <w:sz w:val="21"/>
        </w:rPr>
        <w:t>6．为促进房地产市场平稳健康发展，国家打出一系列“组合拳”，涵盖取消多项限制政策以及降低住房公积金贷款利率、降低住房贷款的首付比例、降低存量贷款利率等举措。这一系列做法（　　）</w:t>
      </w:r>
    </w:p>
    <w:p w14:paraId="59B3F2D7">
      <w:pPr>
        <w:shd w:color="auto" w:fill="auto" w:val="clear"/>
        <w:spacing w:after="0" w:before="0" w:line="360" w:lineRule="auto"/>
        <w:ind w:firstLine="0" w:left="315"/>
        <w:jc w:val="left"/>
        <w:textAlignment w:val="center"/>
        <w:rPr>
          <w:sz w:val="21"/>
        </w:rPr>
      </w:pPr>
      <w:r>
        <w:rPr>
          <w:sz w:val="21"/>
        </w:rPr>
        <w:t>A．会直接导致房价大幅上涨，刺激房地产市场过度投机</w:t>
      </w:r>
    </w:p>
    <w:p w14:paraId="3A5E0A1E">
      <w:pPr>
        <w:shd w:color="auto" w:fill="auto" w:val="clear"/>
        <w:spacing w:after="0" w:before="0" w:line="360" w:lineRule="auto"/>
        <w:ind w:firstLine="0" w:left="315"/>
        <w:jc w:val="left"/>
        <w:textAlignment w:val="center"/>
        <w:rPr>
          <w:sz w:val="21"/>
        </w:rPr>
      </w:pPr>
      <w:r>
        <w:rPr>
          <w:sz w:val="21"/>
        </w:rPr>
        <w:t>B．有助于降低购房成本，激发居民住房消费的潜在需求</w:t>
      </w:r>
    </w:p>
    <w:p w14:paraId="54E8EC55">
      <w:pPr>
        <w:shd w:color="auto" w:fill="auto" w:val="clear"/>
        <w:spacing w:after="0" w:before="0" w:line="360" w:lineRule="auto"/>
        <w:ind w:firstLine="0" w:left="315"/>
        <w:jc w:val="left"/>
        <w:textAlignment w:val="center"/>
        <w:rPr>
          <w:sz w:val="21"/>
        </w:rPr>
      </w:pPr>
      <w:r>
        <w:rPr>
          <w:sz w:val="21"/>
        </w:rPr>
        <w:t>C．会减少房地产企业的利润，但有利于行业长期稳定发展</w:t>
      </w:r>
    </w:p>
    <w:p w14:paraId="7CF46ED6">
      <w:pPr>
        <w:shd w:color="auto" w:fill="auto" w:val="clear"/>
        <w:spacing w:after="0" w:before="0" w:line="360" w:lineRule="auto"/>
        <w:ind w:firstLine="0" w:left="315"/>
        <w:jc w:val="left"/>
        <w:textAlignment w:val="center"/>
        <w:rPr>
          <w:sz w:val="21"/>
        </w:rPr>
      </w:pPr>
      <w:r>
        <w:rPr>
          <w:sz w:val="21"/>
        </w:rPr>
        <w:t>D．一定程度上削弱了“有形的手”对房地产市场的调控能力</w:t>
      </w:r>
    </w:p>
    <w:p w14:paraId="6B32F553">
      <w:pPr>
        <w:shd w:color="auto" w:fill="auto" w:val="clear"/>
        <w:spacing w:after="0" w:before="0" w:line="360" w:lineRule="auto"/>
        <w:ind w:hanging="315" w:left="315"/>
        <w:jc w:val="left"/>
        <w:textAlignment w:val="center"/>
        <w:rPr>
          <w:sz w:val="21"/>
        </w:rPr>
      </w:pPr>
      <w:r>
        <w:rPr>
          <w:sz w:val="21"/>
        </w:rPr>
        <w:t>7．2025年1月17日，贵州六安高速公路花江峡谷大桥成功合龙，建成后的主桥跨径居山区桥梁跨径世界第一、桥梁高度居世界第一。在建设过程中，广大设计者和施工人员创造了一系列新技术、新工艺，攻克了山区峡谷风、混凝土浇筑、优化索股架设、高空大吨位吊装等一道道难题，用智慧和汗水浇筑起这座超级桥梁，展现了桥梁建设的“中国实力”。由此可以看出（</w:t>
      </w:r>
      <w:r>
        <w:rPr>
          <w:rFonts w:ascii="Times New Roman" w:cs="Times New Roman" w:eastAsia="Times New Roman" w:hAnsi="Times New Roman"/>
          <w:kern w:val="0"/>
          <w:sz w:val="24"/>
          <w:szCs w:val="24"/>
        </w:rPr>
        <w:t>   </w:t>
      </w:r>
      <w:r>
        <w:rPr>
          <w:sz w:val="21"/>
        </w:rPr>
        <w:t>）</w:t>
      </w:r>
    </w:p>
    <w:p w14:paraId="187B05E2">
      <w:pPr>
        <w:shd w:color="auto" w:fill="auto" w:val="clear"/>
        <w:spacing w:after="0" w:before="0" w:line="360" w:lineRule="auto"/>
        <w:ind w:firstLine="0" w:left="315"/>
        <w:jc w:val="left"/>
        <w:textAlignment w:val="center"/>
        <w:rPr>
          <w:sz w:val="21"/>
        </w:rPr>
      </w:pPr>
      <w:r>
        <w:rPr>
          <w:sz w:val="21"/>
        </w:rPr>
        <w:t>①我们在实现伟大梦想的道路上，推进新的伟大工程建设</w:t>
      </w:r>
    </w:p>
    <w:p w14:paraId="6E77B3B7">
      <w:pPr>
        <w:shd w:color="auto" w:fill="auto" w:val="clear"/>
        <w:spacing w:after="0" w:before="0" w:line="360" w:lineRule="auto"/>
        <w:ind w:firstLine="0" w:left="315"/>
        <w:jc w:val="left"/>
        <w:textAlignment w:val="center"/>
        <w:rPr>
          <w:sz w:val="21"/>
        </w:rPr>
      </w:pPr>
      <w:r>
        <w:rPr>
          <w:sz w:val="21"/>
        </w:rPr>
        <w:t>②我国科技和经济实力大幅度跃升，进入创新型国家前列</w:t>
      </w:r>
    </w:p>
    <w:p w14:paraId="49244617">
      <w:pPr>
        <w:shd w:color="auto" w:fill="auto" w:val="clear"/>
        <w:spacing w:after="0" w:before="0" w:line="360" w:lineRule="auto"/>
        <w:ind w:firstLine="0" w:left="315"/>
        <w:jc w:val="left"/>
        <w:textAlignment w:val="center"/>
        <w:rPr>
          <w:sz w:val="21"/>
        </w:rPr>
      </w:pPr>
      <w:r>
        <w:rPr>
          <w:sz w:val="21"/>
        </w:rPr>
        <w:t>③中国努力实现高水平科技自立自强，积极建设科技强国</w:t>
      </w:r>
    </w:p>
    <w:p w14:paraId="72E9D933">
      <w:pPr>
        <w:shd w:color="auto" w:fill="auto" w:val="clear"/>
        <w:spacing w:after="0" w:before="0" w:line="360" w:lineRule="auto"/>
        <w:ind w:firstLine="0" w:left="315"/>
        <w:jc w:val="left"/>
        <w:textAlignment w:val="center"/>
        <w:rPr>
          <w:sz w:val="21"/>
        </w:rPr>
      </w:pPr>
      <w:r>
        <w:rPr>
          <w:sz w:val="21"/>
        </w:rPr>
        <w:t>④新时代伟大事业成于实干，中国式现代化是奋斗出来的</w:t>
      </w:r>
    </w:p>
    <w:p w14:paraId="6C6B57B4">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1DD3B9E3">
      <w:pPr>
        <w:shd w:color="auto" w:fill="auto" w:val="clear"/>
        <w:spacing w:after="0" w:before="0" w:line="360" w:lineRule="auto"/>
        <w:ind w:hanging="315" w:left="315"/>
        <w:jc w:val="left"/>
        <w:textAlignment w:val="center"/>
        <w:rPr>
          <w:sz w:val="21"/>
        </w:rPr>
      </w:pPr>
      <w:r>
        <w:rPr>
          <w:sz w:val="21"/>
        </w:rPr>
        <w:t>8．2024年5月，2024年度以工代赈中央专项投资115亿元投向832个脱贫县等欠发达地区，并向受灾较重的地区予以倾斜，重点支持劳务用工量大、技术门槛低、工程机械作业少的农村中小型基础设施建设项目，25万农村低收入民众将通过参与劳动和技能培训实现“既拿报酬、又长技能”。不考虑其他因素，上述以工代赈（</w:t>
      </w:r>
      <w:r>
        <w:rPr>
          <w:rFonts w:ascii="Times New Roman" w:cs="Times New Roman" w:eastAsia="Times New Roman" w:hAnsi="Times New Roman"/>
          <w:kern w:val="0"/>
          <w:sz w:val="24"/>
          <w:szCs w:val="24"/>
        </w:rPr>
        <w:t>   </w:t>
      </w:r>
      <w:r>
        <w:rPr>
          <w:sz w:val="21"/>
        </w:rPr>
        <w:t>）</w:t>
      </w:r>
    </w:p>
    <w:p w14:paraId="2A6DF92F">
      <w:pPr>
        <w:shd w:color="auto" w:fill="auto" w:val="clear"/>
        <w:spacing w:after="0" w:before="0" w:line="360" w:lineRule="auto"/>
        <w:ind w:firstLine="0" w:left="315"/>
        <w:jc w:val="left"/>
        <w:textAlignment w:val="center"/>
        <w:rPr>
          <w:sz w:val="21"/>
        </w:rPr>
      </w:pPr>
      <w:r>
        <w:rPr>
          <w:sz w:val="21"/>
        </w:rPr>
        <w:t>①通过增加就业岗位，可以促进低收入群众就近就业增收</w:t>
      </w:r>
      <w:r>
        <w:rPr>
          <w:rFonts w:ascii="Times New Roman" w:cs="Times New Roman" w:eastAsia="Times New Roman" w:hAnsi="Times New Roman"/>
          <w:kern w:val="0"/>
          <w:sz w:val="24"/>
          <w:szCs w:val="24"/>
        </w:rPr>
        <w:t>    </w:t>
      </w:r>
    </w:p>
    <w:p w14:paraId="29B32708">
      <w:pPr>
        <w:shd w:color="auto" w:fill="auto" w:val="clear"/>
        <w:spacing w:after="0" w:before="0" w:line="360" w:lineRule="auto"/>
        <w:ind w:firstLine="0" w:left="315"/>
        <w:jc w:val="left"/>
        <w:textAlignment w:val="center"/>
        <w:rPr>
          <w:sz w:val="21"/>
        </w:rPr>
      </w:pPr>
      <w:r>
        <w:rPr>
          <w:sz w:val="21"/>
        </w:rPr>
        <w:t>②是国家运用积极的财政手段，减少收入差距的重要举措</w:t>
      </w:r>
      <w:r>
        <w:rPr>
          <w:rFonts w:ascii="Times New Roman" w:cs="Times New Roman" w:eastAsia="Times New Roman" w:hAnsi="Times New Roman"/>
          <w:kern w:val="0"/>
          <w:sz w:val="24"/>
          <w:szCs w:val="24"/>
        </w:rPr>
        <w:t>    </w:t>
      </w:r>
    </w:p>
    <w:p w14:paraId="26D49B91">
      <w:pPr>
        <w:shd w:color="auto" w:fill="auto" w:val="clear"/>
        <w:spacing w:after="0" w:before="0" w:line="360" w:lineRule="auto"/>
        <w:ind w:firstLine="0" w:left="315"/>
        <w:jc w:val="left"/>
        <w:textAlignment w:val="center"/>
        <w:rPr>
          <w:sz w:val="21"/>
        </w:rPr>
      </w:pPr>
      <w:r>
        <w:rPr>
          <w:sz w:val="21"/>
        </w:rPr>
        <w:t>③是最高层次的社会保障，能保障贫困地区人民的生活</w:t>
      </w:r>
      <w:r>
        <w:rPr>
          <w:rFonts w:ascii="Times New Roman" w:cs="Times New Roman" w:eastAsia="Times New Roman" w:hAnsi="Times New Roman"/>
          <w:kern w:val="0"/>
          <w:sz w:val="24"/>
          <w:szCs w:val="24"/>
        </w:rPr>
        <w:t>    </w:t>
      </w:r>
    </w:p>
    <w:p w14:paraId="57EB04C2">
      <w:pPr>
        <w:shd w:color="auto" w:fill="auto" w:val="clear"/>
        <w:spacing w:after="0" w:before="0" w:line="360" w:lineRule="auto"/>
        <w:ind w:firstLine="0" w:left="315"/>
        <w:jc w:val="left"/>
        <w:textAlignment w:val="center"/>
        <w:rPr>
          <w:sz w:val="21"/>
        </w:rPr>
      </w:pPr>
      <w:r>
        <w:rPr>
          <w:sz w:val="21"/>
        </w:rPr>
        <w:t>④促进城乡区域协调发展，有效增加人民的转移性收入</w:t>
      </w:r>
    </w:p>
    <w:p w14:paraId="70C34E86">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52BB9752">
      <w:pPr>
        <w:shd w:color="auto" w:fill="auto" w:val="clear"/>
        <w:spacing w:after="0" w:before="0" w:line="360" w:lineRule="auto"/>
        <w:ind w:hanging="315" w:left="315"/>
        <w:jc w:val="left"/>
        <w:textAlignment w:val="center"/>
        <w:rPr>
          <w:sz w:val="21"/>
        </w:rPr>
      </w:pPr>
      <w:r>
        <w:rPr>
          <w:sz w:val="21"/>
        </w:rPr>
        <w:t>9．“历史主动精神”是中国共产党人的宝贵精神品质，它既是人发挥主观能动性认识历史和创造历史的精神，又是运用历史规律指导人的实践活动、推进人类文明进步的精神。在中国式现代化征程中，发扬历史主动精神，就要（</w:t>
      </w:r>
      <w:r>
        <w:rPr>
          <w:rFonts w:ascii="Times New Roman" w:cs="Times New Roman" w:eastAsia="Times New Roman" w:hAnsi="Times New Roman"/>
          <w:kern w:val="0"/>
          <w:sz w:val="24"/>
          <w:szCs w:val="24"/>
        </w:rPr>
        <w:t>   </w:t>
      </w:r>
      <w:r>
        <w:rPr>
          <w:sz w:val="21"/>
        </w:rPr>
        <w:t>）</w:t>
      </w:r>
    </w:p>
    <w:p w14:paraId="4D4D5124">
      <w:pPr>
        <w:shd w:color="auto" w:fill="auto" w:val="clear"/>
        <w:spacing w:after="0" w:before="0" w:line="360" w:lineRule="auto"/>
        <w:ind w:firstLine="0" w:left="315"/>
        <w:jc w:val="left"/>
        <w:textAlignment w:val="center"/>
        <w:rPr>
          <w:sz w:val="21"/>
        </w:rPr>
      </w:pPr>
      <w:r>
        <w:rPr>
          <w:sz w:val="21"/>
        </w:rPr>
        <w:t>A．以“赶考”的清醒塑造生产力发展规律</w:t>
      </w:r>
    </w:p>
    <w:p w14:paraId="2DC93AA4">
      <w:pPr>
        <w:shd w:color="auto" w:fill="auto" w:val="clear"/>
        <w:spacing w:after="0" w:before="0" w:line="360" w:lineRule="auto"/>
        <w:ind w:firstLine="0" w:left="315"/>
        <w:jc w:val="left"/>
        <w:textAlignment w:val="center"/>
        <w:rPr>
          <w:sz w:val="21"/>
        </w:rPr>
      </w:pPr>
      <w:r>
        <w:rPr>
          <w:sz w:val="21"/>
        </w:rPr>
        <w:t>B．以党的自我革命精神引领中国式现代化</w:t>
      </w:r>
    </w:p>
    <w:p w14:paraId="06C2DC31">
      <w:pPr>
        <w:shd w:color="auto" w:fill="auto" w:val="clear"/>
        <w:spacing w:after="0" w:before="0" w:line="360" w:lineRule="auto"/>
        <w:ind w:firstLine="0" w:left="315"/>
        <w:jc w:val="left"/>
        <w:textAlignment w:val="center"/>
        <w:rPr>
          <w:sz w:val="21"/>
        </w:rPr>
      </w:pPr>
      <w:r>
        <w:rPr>
          <w:sz w:val="21"/>
        </w:rPr>
        <w:t>C．以强烈的使命感推动我国主要矛盾的演变</w:t>
      </w:r>
    </w:p>
    <w:p w14:paraId="36E04656">
      <w:pPr>
        <w:shd w:color="auto" w:fill="auto" w:val="clear"/>
        <w:spacing w:after="0" w:before="0" w:line="360" w:lineRule="auto"/>
        <w:ind w:firstLine="0" w:left="315"/>
        <w:jc w:val="left"/>
        <w:textAlignment w:val="center"/>
        <w:rPr>
          <w:sz w:val="21"/>
        </w:rPr>
      </w:pPr>
      <w:r>
        <w:rPr>
          <w:sz w:val="21"/>
        </w:rPr>
        <w:t>D．以唯物史观的态度发挥人民群众的创造力</w:t>
      </w:r>
    </w:p>
    <w:p w14:paraId="0C01C71C">
      <w:pPr>
        <w:shd w:color="auto" w:fill="auto" w:val="clear"/>
        <w:spacing w:after="0" w:before="0" w:line="360" w:lineRule="auto"/>
        <w:ind w:hanging="420" w:left="420"/>
        <w:jc w:val="left"/>
        <w:textAlignment w:val="center"/>
        <w:rPr>
          <w:sz w:val="21"/>
        </w:rPr>
      </w:pPr>
      <w:r>
        <w:rPr>
          <w:sz w:val="21"/>
        </w:rPr>
        <w:t>10．2025年1月17日，天津市第十八届人民代表大会第三次会议表决通过了《天津市大运河文化遗产保护传承利用条例》，旨在保护好、传承好、利用好大运河文化遗产，以文惠民、以文润城。这体现了（</w:t>
      </w:r>
      <w:r>
        <w:rPr>
          <w:rFonts w:ascii="Times New Roman" w:cs="Times New Roman" w:eastAsia="Times New Roman" w:hAnsi="Times New Roman"/>
          <w:kern w:val="0"/>
          <w:sz w:val="24"/>
          <w:szCs w:val="24"/>
        </w:rPr>
        <w:t>   </w:t>
      </w:r>
      <w:r>
        <w:rPr>
          <w:sz w:val="21"/>
        </w:rPr>
        <w:t>）</w:t>
      </w:r>
    </w:p>
    <w:p w14:paraId="223AD939">
      <w:pPr>
        <w:shd w:color="auto" w:fill="auto" w:val="clear"/>
        <w:spacing w:after="0" w:before="0" w:line="360" w:lineRule="auto"/>
        <w:ind w:firstLine="0" w:left="420"/>
        <w:jc w:val="left"/>
        <w:textAlignment w:val="center"/>
        <w:rPr>
          <w:sz w:val="21"/>
        </w:rPr>
      </w:pPr>
      <w:r>
        <w:rPr>
          <w:sz w:val="21"/>
        </w:rPr>
        <w:t>A．人民代表大会是我国的根本政治制度</w:t>
      </w:r>
    </w:p>
    <w:p w14:paraId="6F2CCCC1">
      <w:pPr>
        <w:shd w:color="auto" w:fill="auto" w:val="clear"/>
        <w:spacing w:after="0" w:before="0" w:line="360" w:lineRule="auto"/>
        <w:ind w:firstLine="0" w:left="420"/>
        <w:jc w:val="left"/>
        <w:textAlignment w:val="center"/>
        <w:rPr>
          <w:sz w:val="21"/>
        </w:rPr>
      </w:pPr>
      <w:r>
        <w:rPr>
          <w:sz w:val="21"/>
        </w:rPr>
        <w:t>B．天津市人大作为权力机关依法行使决定权</w:t>
      </w:r>
    </w:p>
    <w:p w14:paraId="7A0DD9AA">
      <w:pPr>
        <w:shd w:color="auto" w:fill="auto" w:val="clear"/>
        <w:spacing w:after="0" w:before="0" w:line="360" w:lineRule="auto"/>
        <w:ind w:firstLine="0" w:left="420"/>
        <w:jc w:val="left"/>
        <w:textAlignment w:val="center"/>
        <w:rPr>
          <w:sz w:val="21"/>
        </w:rPr>
      </w:pPr>
      <w:r>
        <w:rPr>
          <w:sz w:val="21"/>
        </w:rPr>
        <w:t>C．天津市人大作为立法机关依法行使立法权</w:t>
      </w:r>
    </w:p>
    <w:p w14:paraId="31443CF2">
      <w:pPr>
        <w:shd w:color="auto" w:fill="auto" w:val="clear"/>
        <w:spacing w:after="0" w:before="0" w:line="360" w:lineRule="auto"/>
        <w:ind w:firstLine="0" w:left="420"/>
        <w:jc w:val="left"/>
        <w:textAlignment w:val="center"/>
        <w:rPr>
          <w:sz w:val="21"/>
        </w:rPr>
      </w:pPr>
      <w:r>
        <w:rPr>
          <w:sz w:val="21"/>
        </w:rPr>
        <w:t>D．人民代表大会制度坚持了民主集中制原则</w:t>
      </w:r>
    </w:p>
    <w:p w14:paraId="4DD6166F">
      <w:pPr>
        <w:shd w:color="auto" w:fill="auto" w:val="clear"/>
        <w:spacing w:after="0" w:before="0" w:line="360" w:lineRule="auto"/>
        <w:ind w:hanging="420" w:left="420"/>
        <w:jc w:val="left"/>
        <w:textAlignment w:val="center"/>
        <w:rPr>
          <w:sz w:val="21"/>
        </w:rPr>
      </w:pPr>
      <w:r>
        <w:rPr>
          <w:sz w:val="21"/>
        </w:rPr>
        <w:t>11．2025年1月17日，广东省人大代表们聚焦以良法促发展保善治、提升代表工作质效等议题积极建言献策。某代表建议，加强粤港澳三地立法机关间的交流，成立涉大湾区地方立法研究专门机构，进一步提高立法质量。落实此建议有利于（</w:t>
      </w:r>
      <w:r>
        <w:rPr>
          <w:rFonts w:ascii="Times New Roman" w:cs="Times New Roman" w:eastAsia="Times New Roman" w:hAnsi="Times New Roman"/>
          <w:kern w:val="0"/>
          <w:sz w:val="24"/>
          <w:szCs w:val="24"/>
        </w:rPr>
        <w:t>   </w:t>
      </w:r>
      <w:r>
        <w:rPr>
          <w:sz w:val="21"/>
        </w:rPr>
        <w:t>）</w:t>
      </w:r>
    </w:p>
    <w:p w14:paraId="634242A6">
      <w:pPr>
        <w:shd w:color="auto" w:fill="auto" w:val="clear"/>
        <w:spacing w:after="0" w:before="0" w:line="360" w:lineRule="auto"/>
        <w:ind w:firstLine="0" w:left="420"/>
        <w:jc w:val="left"/>
        <w:textAlignment w:val="center"/>
        <w:rPr>
          <w:sz w:val="21"/>
        </w:rPr>
      </w:pPr>
      <w:r>
        <w:rPr>
          <w:sz w:val="21"/>
        </w:rPr>
        <w:t>①发挥人大代表在三地立法中的主导作用</w:t>
      </w:r>
    </w:p>
    <w:p w14:paraId="1DC752C1">
      <w:pPr>
        <w:shd w:color="auto" w:fill="auto" w:val="clear"/>
        <w:spacing w:after="0" w:before="0" w:line="360" w:lineRule="auto"/>
        <w:ind w:firstLine="0" w:left="420"/>
        <w:jc w:val="left"/>
        <w:textAlignment w:val="center"/>
        <w:rPr>
          <w:sz w:val="21"/>
        </w:rPr>
      </w:pPr>
      <w:r>
        <w:rPr>
          <w:sz w:val="21"/>
        </w:rPr>
        <w:t>②加强粤港澳三地间不同法律制度的衔接</w:t>
      </w:r>
    </w:p>
    <w:p w14:paraId="402F83BB">
      <w:pPr>
        <w:shd w:color="auto" w:fill="auto" w:val="clear"/>
        <w:spacing w:after="0" w:before="0" w:line="360" w:lineRule="auto"/>
        <w:ind w:firstLine="0" w:left="420"/>
        <w:jc w:val="left"/>
        <w:textAlignment w:val="center"/>
        <w:rPr>
          <w:sz w:val="21"/>
        </w:rPr>
      </w:pPr>
      <w:r>
        <w:rPr>
          <w:sz w:val="21"/>
        </w:rPr>
        <w:t>③为国家实现区域协调发展提供立法样本</w:t>
      </w:r>
    </w:p>
    <w:p w14:paraId="3264DF86">
      <w:pPr>
        <w:shd w:color="auto" w:fill="auto" w:val="clear"/>
        <w:spacing w:after="0" w:before="0" w:line="360" w:lineRule="auto"/>
        <w:ind w:firstLine="0" w:left="420"/>
        <w:jc w:val="left"/>
        <w:textAlignment w:val="center"/>
        <w:rPr>
          <w:sz w:val="21"/>
        </w:rPr>
      </w:pPr>
      <w:r>
        <w:rPr>
          <w:sz w:val="21"/>
        </w:rPr>
        <w:t>④凝聚共识完善粤港澳法律协同实施机制</w:t>
      </w:r>
    </w:p>
    <w:p w14:paraId="2CC1B8AB">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504C431">
      <w:pPr>
        <w:shd w:color="auto" w:fill="auto" w:val="clear"/>
        <w:spacing w:after="0" w:before="0" w:line="360" w:lineRule="auto"/>
        <w:ind w:hanging="420" w:left="420"/>
        <w:jc w:val="left"/>
        <w:textAlignment w:val="center"/>
        <w:rPr>
          <w:sz w:val="21"/>
        </w:rPr>
      </w:pPr>
      <w:r>
        <w:rPr>
          <w:sz w:val="21"/>
        </w:rPr>
        <w:t>12．2025年1月8日，国家发布《关于加强新时代侨益司法保护工作的意见》。该意见的出台是在总结以往实践经验的基础上开展的深化行动。以下是侨益司法保护工作不断完善的过程：</w:t>
      </w:r>
    </w:p>
    <w:p w14:paraId="2636412F">
      <w:pPr>
        <w:shd w:color="auto" w:fill="auto" w:val="clear"/>
        <w:spacing w:after="0" w:before="0" w:line="360" w:lineRule="auto"/>
        <w:ind w:firstLine="0" w:left="420"/>
        <w:jc w:val="center"/>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5276215" cy="1020445"/>
            <wp:effectExtent b="8255" l="0" r="635" t="0"/>
            <wp:docPr descr="学科网 tzp+jWwOwdDNAx1ODbqMbQ=="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03" name="图片 100003"/>
                    <pic:cNvPicPr>
                      <a:picLocks noChangeAspect="1"/>
                    </pic:cNvPicPr>
                  </pic:nvPicPr>
                  <pic:blipFill>
                    <a:blip r:embed="rId9"/>
                    <a:stretch>
                      <a:fillRect/>
                    </a:stretch>
                  </pic:blipFill>
                  <pic:spPr>
                    <a:xfrm>
                      <a:off x="0" y="0"/>
                      <a:ext cx="5276800" cy="1021025"/>
                    </a:xfrm>
                    <a:prstGeom prst="rect">
                      <a:avLst/>
                    </a:prstGeom>
                  </pic:spPr>
                </pic:pic>
              </a:graphicData>
            </a:graphic>
          </wp:inline>
        </w:drawing>
      </w:r>
    </w:p>
    <w:p w14:paraId="56EF5968">
      <w:pPr>
        <w:shd w:color="auto" w:fill="auto" w:val="clear"/>
        <w:spacing w:after="0" w:before="0" w:line="360" w:lineRule="auto"/>
        <w:ind w:firstLine="0" w:left="420"/>
        <w:jc w:val="left"/>
        <w:textAlignment w:val="center"/>
        <w:rPr>
          <w:sz w:val="21"/>
        </w:rPr>
      </w:pPr>
      <w:r>
        <w:rPr>
          <w:sz w:val="21"/>
        </w:rPr>
        <w:t>这表明，做好新时代侨益司法保护工作需要（</w:t>
      </w:r>
      <w:r>
        <w:rPr>
          <w:rFonts w:ascii="Times New Roman" w:cs="Times New Roman" w:eastAsia="Times New Roman" w:hAnsi="Times New Roman"/>
          <w:kern w:val="0"/>
          <w:sz w:val="24"/>
          <w:szCs w:val="24"/>
        </w:rPr>
        <w:t>   </w:t>
      </w:r>
      <w:r>
        <w:rPr>
          <w:sz w:val="21"/>
        </w:rPr>
        <w:t>）</w:t>
      </w:r>
    </w:p>
    <w:p w14:paraId="024526B2">
      <w:pPr>
        <w:shd w:color="auto" w:fill="auto" w:val="clear"/>
        <w:spacing w:after="0" w:before="0" w:line="360" w:lineRule="auto"/>
        <w:ind w:firstLine="0" w:left="420"/>
        <w:jc w:val="left"/>
        <w:textAlignment w:val="center"/>
        <w:rPr>
          <w:sz w:val="21"/>
        </w:rPr>
      </w:pPr>
      <w:r>
        <w:rPr>
          <w:sz w:val="21"/>
        </w:rPr>
        <w:t>①促进涉侨纠纷多元化解，践行好“枫桥经验”</w:t>
      </w:r>
    </w:p>
    <w:p w14:paraId="67280E9E">
      <w:pPr>
        <w:shd w:color="auto" w:fill="auto" w:val="clear"/>
        <w:spacing w:after="0" w:before="0" w:line="360" w:lineRule="auto"/>
        <w:ind w:firstLine="0" w:left="420"/>
        <w:jc w:val="left"/>
        <w:textAlignment w:val="center"/>
        <w:rPr>
          <w:sz w:val="21"/>
        </w:rPr>
      </w:pPr>
      <w:r>
        <w:rPr>
          <w:sz w:val="21"/>
        </w:rPr>
        <w:t>②强化法院的服务意识，规范司法自由裁量权</w:t>
      </w:r>
    </w:p>
    <w:p w14:paraId="7693AF44">
      <w:pPr>
        <w:shd w:color="auto" w:fill="auto" w:val="clear"/>
        <w:spacing w:after="0" w:before="0" w:line="360" w:lineRule="auto"/>
        <w:ind w:firstLine="0" w:left="420"/>
        <w:jc w:val="left"/>
        <w:textAlignment w:val="center"/>
        <w:rPr>
          <w:sz w:val="21"/>
        </w:rPr>
      </w:pPr>
      <w:r>
        <w:rPr>
          <w:sz w:val="21"/>
        </w:rPr>
        <w:t>③依托网络科技，构建起开放的阳光司法机制</w:t>
      </w:r>
    </w:p>
    <w:p w14:paraId="4ED639D6">
      <w:pPr>
        <w:shd w:color="auto" w:fill="auto" w:val="clear"/>
        <w:spacing w:after="0" w:before="0" w:line="360" w:lineRule="auto"/>
        <w:ind w:firstLine="0" w:left="420"/>
        <w:jc w:val="left"/>
        <w:textAlignment w:val="center"/>
        <w:rPr>
          <w:sz w:val="21"/>
        </w:rPr>
      </w:pPr>
      <w:r>
        <w:rPr>
          <w:sz w:val="21"/>
        </w:rPr>
        <w:t>④以诉讼为矛盾化解的核心，推进大调解工作</w:t>
      </w:r>
    </w:p>
    <w:p w14:paraId="660EBA52">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80EAFE2">
      <w:pPr>
        <w:shd w:color="auto" w:fill="auto" w:val="clear"/>
        <w:spacing w:after="0" w:before="0" w:line="360" w:lineRule="auto"/>
        <w:ind w:hanging="420" w:left="420"/>
        <w:jc w:val="left"/>
        <w:textAlignment w:val="center"/>
        <w:rPr>
          <w:sz w:val="21"/>
        </w:rPr>
      </w:pPr>
      <w:r>
        <w:rPr>
          <w:sz w:val="21"/>
        </w:rPr>
        <w:t>13．“时代楷模”杨士莪同志在70年的科研生涯中，面对无数次试验失败，无数次重新设计，展现出坚韧不拔的意志品质和出类拔萃的科研能力，成功研制出海上落点水声定位系统，为我国万里海疆装上“耳朵”和“眼睛”，筑牢“水下国门”。杨士莪的模范事迹告诉我们（</w:t>
      </w:r>
      <w:r>
        <w:rPr>
          <w:rFonts w:ascii="Times New Roman" w:cs="Times New Roman" w:eastAsia="Times New Roman" w:hAnsi="Times New Roman"/>
          <w:kern w:val="0"/>
          <w:sz w:val="24"/>
          <w:szCs w:val="24"/>
        </w:rPr>
        <w:t>   </w:t>
      </w:r>
      <w:r>
        <w:rPr>
          <w:sz w:val="21"/>
        </w:rPr>
        <w:t>）</w:t>
      </w:r>
    </w:p>
    <w:p w14:paraId="13A4C4FC">
      <w:pPr>
        <w:shd w:color="auto" w:fill="auto" w:val="clear"/>
        <w:spacing w:after="0" w:before="0" w:line="360" w:lineRule="auto"/>
        <w:ind w:firstLine="0" w:left="420"/>
        <w:jc w:val="left"/>
        <w:textAlignment w:val="center"/>
        <w:rPr>
          <w:sz w:val="21"/>
        </w:rPr>
      </w:pPr>
      <w:r>
        <w:rPr>
          <w:sz w:val="21"/>
        </w:rPr>
        <w:t>①要在渐进性与飞跃性的统一中实现人生价值</w:t>
      </w:r>
    </w:p>
    <w:p w14:paraId="3F543433">
      <w:pPr>
        <w:shd w:color="auto" w:fill="auto" w:val="clear"/>
        <w:spacing w:after="0" w:before="0" w:line="360" w:lineRule="auto"/>
        <w:ind w:firstLine="0" w:left="420"/>
        <w:jc w:val="left"/>
        <w:textAlignment w:val="center"/>
        <w:rPr>
          <w:sz w:val="21"/>
        </w:rPr>
      </w:pPr>
      <w:r>
        <w:rPr>
          <w:sz w:val="21"/>
        </w:rPr>
        <w:t>②社会提供的客观条件是实现人生价值的前提</w:t>
      </w:r>
    </w:p>
    <w:p w14:paraId="05789BC4">
      <w:pPr>
        <w:shd w:color="auto" w:fill="auto" w:val="clear"/>
        <w:spacing w:after="0" w:before="0" w:line="360" w:lineRule="auto"/>
        <w:ind w:firstLine="0" w:left="420"/>
        <w:jc w:val="left"/>
        <w:textAlignment w:val="center"/>
        <w:rPr>
          <w:sz w:val="21"/>
        </w:rPr>
      </w:pPr>
      <w:r>
        <w:rPr>
          <w:sz w:val="21"/>
        </w:rPr>
        <w:t>③投身于为人民服务的实践需要正确价值观指引</w:t>
      </w:r>
    </w:p>
    <w:p w14:paraId="092A44AC">
      <w:pPr>
        <w:shd w:color="auto" w:fill="auto" w:val="clear"/>
        <w:spacing w:after="0" w:before="0" w:line="360" w:lineRule="auto"/>
        <w:ind w:firstLine="0" w:left="420"/>
        <w:jc w:val="left"/>
        <w:textAlignment w:val="center"/>
        <w:rPr>
          <w:sz w:val="21"/>
        </w:rPr>
      </w:pPr>
      <w:r>
        <w:rPr>
          <w:sz w:val="21"/>
        </w:rPr>
        <w:t>④真理要经过认识-实践-认识的多次反复才能获得</w:t>
      </w:r>
    </w:p>
    <w:p w14:paraId="72266269">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379BF63E">
      <w:pPr>
        <w:shd w:color="auto" w:fill="auto" w:val="clear"/>
        <w:spacing w:after="0" w:before="0" w:line="360" w:lineRule="auto"/>
        <w:ind w:hanging="420" w:left="420"/>
        <w:jc w:val="left"/>
        <w:textAlignment w:val="center"/>
        <w:rPr>
          <w:sz w:val="21"/>
        </w:rPr>
      </w:pPr>
      <w:r>
        <w:rPr>
          <w:sz w:val="21"/>
        </w:rPr>
        <w:t>14．我国科研团队在嫦娥五号带回的月球样品中，发现了一种富含水分子和铵的未知矿物晶体——ULM-1，这是科学家首次在月壤中发现分子水。ULM-1的发现意味着，月球上即使在广阔的阳光照射区，也可能存在稳定的水合盐。这为未来月球资源的开发和利用提供了新的可能性。这说明（　　）</w:t>
      </w:r>
    </w:p>
    <w:p w14:paraId="75A8A82B">
      <w:pPr>
        <w:shd w:color="auto" w:fill="auto" w:val="clear"/>
        <w:spacing w:after="0" w:before="0" w:line="360" w:lineRule="auto"/>
        <w:ind w:firstLine="0" w:left="420"/>
        <w:jc w:val="left"/>
        <w:textAlignment w:val="center"/>
        <w:rPr>
          <w:sz w:val="21"/>
        </w:rPr>
      </w:pPr>
      <w:r>
        <w:rPr>
          <w:sz w:val="21"/>
        </w:rPr>
        <w:t>①思维能够正确地反映存在，二者之间具有同一性</w:t>
      </w:r>
    </w:p>
    <w:p w14:paraId="112114F2">
      <w:pPr>
        <w:shd w:color="auto" w:fill="auto" w:val="clear"/>
        <w:spacing w:after="0" w:before="0" w:line="360" w:lineRule="auto"/>
        <w:ind w:firstLine="0" w:left="420"/>
        <w:jc w:val="left"/>
        <w:textAlignment w:val="center"/>
        <w:rPr>
          <w:sz w:val="21"/>
        </w:rPr>
      </w:pPr>
      <w:r>
        <w:rPr>
          <w:sz w:val="21"/>
        </w:rPr>
        <w:t>②实践是获得认识的唯一途径，是认识发展的动力</w:t>
      </w:r>
    </w:p>
    <w:p w14:paraId="19B075FD">
      <w:pPr>
        <w:shd w:color="auto" w:fill="auto" w:val="clear"/>
        <w:spacing w:after="0" w:before="0" w:line="360" w:lineRule="auto"/>
        <w:ind w:firstLine="0" w:left="420"/>
        <w:jc w:val="left"/>
        <w:textAlignment w:val="center"/>
        <w:rPr>
          <w:sz w:val="21"/>
        </w:rPr>
      </w:pPr>
      <w:r>
        <w:rPr>
          <w:sz w:val="21"/>
        </w:rPr>
        <w:t>③人不仅能能动地认识世界，还能能动地改造世界</w:t>
      </w:r>
    </w:p>
    <w:p w14:paraId="716AC12D">
      <w:pPr>
        <w:shd w:color="auto" w:fill="auto" w:val="clear"/>
        <w:spacing w:after="0" w:before="0" w:line="360" w:lineRule="auto"/>
        <w:ind w:firstLine="0" w:left="420"/>
        <w:jc w:val="left"/>
        <w:textAlignment w:val="center"/>
        <w:rPr>
          <w:sz w:val="21"/>
        </w:rPr>
      </w:pPr>
      <w:r>
        <w:rPr>
          <w:sz w:val="21"/>
        </w:rPr>
        <w:t>④发现具有直接现实性，有助于转化为现实生产力</w:t>
      </w:r>
    </w:p>
    <w:p w14:paraId="52160E28">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29DABBBA">
      <w:pPr>
        <w:shd w:color="auto" w:fill="auto" w:val="clear"/>
        <w:spacing w:after="0" w:before="0" w:line="360" w:lineRule="auto"/>
        <w:ind w:hanging="420" w:left="420"/>
        <w:jc w:val="left"/>
        <w:textAlignment w:val="center"/>
        <w:rPr>
          <w:sz w:val="21"/>
        </w:rPr>
      </w:pPr>
      <w:r>
        <w:rPr>
          <w:sz w:val="21"/>
        </w:rPr>
        <w:t>15．2025中央一号文件提出，以科技创新引领先进生产要素集聚，因地制宜发展农业新质生产力。农业新质生产力以生物育种、无人机、人工智能等技术为核心，推动农业从“经验依赖”转向“数据驱动”。我国通过政策支持、制度创新和科技创新体系建设，为新质生产力发展提供保障。材料表明（</w:t>
      </w:r>
      <w:r>
        <w:rPr>
          <w:rFonts w:ascii="Times New Roman" w:cs="Times New Roman" w:eastAsia="Times New Roman" w:hAnsi="Times New Roman"/>
          <w:kern w:val="0"/>
          <w:sz w:val="24"/>
          <w:szCs w:val="24"/>
        </w:rPr>
        <w:t>  </w:t>
      </w:r>
      <w:r>
        <w:rPr>
          <w:sz w:val="21"/>
        </w:rPr>
        <w:t>）</w:t>
      </w:r>
    </w:p>
    <w:p w14:paraId="522C5DFB">
      <w:pPr>
        <w:shd w:color="auto" w:fill="auto" w:val="clear"/>
        <w:spacing w:after="0" w:before="0" w:line="360" w:lineRule="auto"/>
        <w:ind w:firstLine="0" w:left="420"/>
        <w:jc w:val="left"/>
        <w:textAlignment w:val="center"/>
        <w:rPr>
          <w:sz w:val="21"/>
        </w:rPr>
      </w:pPr>
      <w:r>
        <w:rPr>
          <w:sz w:val="21"/>
        </w:rPr>
        <w:t>①生产力是人类社会存在和发展的决定力量</w:t>
      </w:r>
    </w:p>
    <w:p w14:paraId="7D1CBA48">
      <w:pPr>
        <w:shd w:color="auto" w:fill="auto" w:val="clear"/>
        <w:spacing w:after="0" w:before="0" w:line="360" w:lineRule="auto"/>
        <w:ind w:firstLine="0" w:left="420"/>
        <w:jc w:val="left"/>
        <w:textAlignment w:val="center"/>
        <w:rPr>
          <w:sz w:val="21"/>
        </w:rPr>
      </w:pPr>
      <w:r>
        <w:rPr>
          <w:sz w:val="21"/>
        </w:rPr>
        <w:t>②农业现代化要坚持群众路线以人民为中心</w:t>
      </w:r>
    </w:p>
    <w:p w14:paraId="055F830F">
      <w:pPr>
        <w:shd w:color="auto" w:fill="auto" w:val="clear"/>
        <w:spacing w:after="0" w:before="0" w:line="360" w:lineRule="auto"/>
        <w:ind w:firstLine="0" w:left="420"/>
        <w:jc w:val="left"/>
        <w:textAlignment w:val="center"/>
        <w:rPr>
          <w:sz w:val="21"/>
        </w:rPr>
      </w:pPr>
      <w:r>
        <w:rPr>
          <w:sz w:val="21"/>
        </w:rPr>
        <w:t>③上层建筑需要为先进生产力提供制度保障</w:t>
      </w:r>
    </w:p>
    <w:p w14:paraId="75EBB8BA">
      <w:pPr>
        <w:shd w:color="auto" w:fill="auto" w:val="clear"/>
        <w:spacing w:after="0" w:before="0" w:line="360" w:lineRule="auto"/>
        <w:ind w:firstLine="0" w:left="420"/>
        <w:jc w:val="left"/>
        <w:textAlignment w:val="center"/>
        <w:rPr>
          <w:sz w:val="21"/>
        </w:rPr>
      </w:pPr>
      <w:r>
        <w:rPr>
          <w:sz w:val="21"/>
        </w:rPr>
        <w:t>④我国生产关系的性质已经发生了根本变化</w:t>
      </w:r>
    </w:p>
    <w:p w14:paraId="43952C1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9DE09DA">
      <w:pPr>
        <w:shd w:color="auto" w:fill="auto" w:val="clear"/>
        <w:spacing w:after="0" w:before="0" w:line="360" w:lineRule="auto"/>
        <w:ind w:hanging="420" w:left="420"/>
        <w:jc w:val="left"/>
        <w:textAlignment w:val="center"/>
        <w:rPr>
          <w:sz w:val="21"/>
        </w:rPr>
      </w:pPr>
      <w:r>
        <w:rPr>
          <w:sz w:val="21"/>
        </w:rPr>
        <w:t>16．黄旭华院士从1958年开始参与中国核潜艇研制工作，当时中国在核潜艇领域几乎是一片空白，黄旭华隐姓埋名三十余年，带领团队从零开始突破技术难关，将个人理想融入国家需要。他说：“此生属于祖国，此生无怨无悔。”这生动诠释了（</w:t>
      </w:r>
      <w:r>
        <w:rPr>
          <w:rFonts w:ascii="Times New Roman" w:cs="Times New Roman" w:eastAsia="Times New Roman" w:hAnsi="Times New Roman"/>
          <w:kern w:val="0"/>
          <w:sz w:val="24"/>
          <w:szCs w:val="24"/>
        </w:rPr>
        <w:t>   </w:t>
      </w:r>
      <w:r>
        <w:rPr>
          <w:sz w:val="21"/>
        </w:rPr>
        <w:t>）</w:t>
      </w:r>
    </w:p>
    <w:p w14:paraId="79E80BD9">
      <w:pPr>
        <w:shd w:color="auto" w:fill="auto" w:val="clear"/>
        <w:spacing w:after="0" w:before="0" w:line="360" w:lineRule="auto"/>
        <w:ind w:firstLine="0" w:left="420"/>
        <w:jc w:val="left"/>
        <w:textAlignment w:val="center"/>
        <w:rPr>
          <w:sz w:val="21"/>
        </w:rPr>
      </w:pPr>
      <w:r>
        <w:rPr>
          <w:sz w:val="21"/>
        </w:rPr>
        <w:t>①人的真正价值在于对社会的责任和贡献</w:t>
      </w:r>
    </w:p>
    <w:p w14:paraId="5D6D0395">
      <w:pPr>
        <w:shd w:color="auto" w:fill="auto" w:val="clear"/>
        <w:spacing w:after="0" w:before="0" w:line="360" w:lineRule="auto"/>
        <w:ind w:firstLine="0" w:left="420"/>
        <w:jc w:val="left"/>
        <w:textAlignment w:val="center"/>
        <w:rPr>
          <w:sz w:val="21"/>
        </w:rPr>
      </w:pPr>
      <w:r>
        <w:rPr>
          <w:sz w:val="21"/>
        </w:rPr>
        <w:t>②实现自我价值是人生价值的基础和前提</w:t>
      </w:r>
    </w:p>
    <w:p w14:paraId="3182C1E9">
      <w:pPr>
        <w:shd w:color="auto" w:fill="auto" w:val="clear"/>
        <w:spacing w:after="0" w:before="0" w:line="360" w:lineRule="auto"/>
        <w:ind w:firstLine="0" w:left="420"/>
        <w:jc w:val="left"/>
        <w:textAlignment w:val="center"/>
        <w:rPr>
          <w:sz w:val="21"/>
        </w:rPr>
      </w:pPr>
      <w:r>
        <w:rPr>
          <w:sz w:val="21"/>
        </w:rPr>
        <w:t>③正确价值观是选择人生道路的重要向导</w:t>
      </w:r>
    </w:p>
    <w:p w14:paraId="2CBBD64E">
      <w:pPr>
        <w:shd w:color="auto" w:fill="auto" w:val="clear"/>
        <w:spacing w:after="0" w:before="0" w:line="360" w:lineRule="auto"/>
        <w:ind w:firstLine="0" w:left="420"/>
        <w:jc w:val="left"/>
        <w:textAlignment w:val="center"/>
        <w:rPr>
          <w:sz w:val="21"/>
        </w:rPr>
      </w:pPr>
      <w:r>
        <w:rPr>
          <w:sz w:val="21"/>
        </w:rPr>
        <w:t>④卓越的个人能力决定人生价值是否实现</w:t>
      </w:r>
    </w:p>
    <w:p w14:paraId="00809E24">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34472D7E">
      <w:pPr>
        <w:shd w:color="auto" w:fill="auto" w:val="clear"/>
        <w:spacing w:after="0" w:before="0" w:line="360" w:lineRule="auto"/>
        <w:ind w:hanging="420" w:left="420"/>
        <w:jc w:val="left"/>
        <w:textAlignment w:val="center"/>
        <w:rPr>
          <w:sz w:val="21"/>
        </w:rPr>
      </w:pPr>
      <w:r>
        <w:rPr>
          <w:sz w:val="21"/>
        </w:rPr>
        <w:t>17．《哪吒之魔童闹海》以传统神话为主题，以丹青水墨点染传统美学意境，将中国传统文化元素巧妙融入现代特效技术之中。影片将东方哲思淬炼为当代青年突破偏见、重塑自我的精神宣言。哪吒这位脚踏风火轮的东方少年飞越重洋，在拉美掀起了一场跨越文化的“情感共振”。由此可见，该影片（</w:t>
      </w:r>
      <w:r>
        <w:rPr>
          <w:rFonts w:ascii="Times New Roman" w:cs="Times New Roman" w:eastAsia="Times New Roman" w:hAnsi="Times New Roman"/>
          <w:kern w:val="0"/>
          <w:sz w:val="24"/>
          <w:szCs w:val="24"/>
        </w:rPr>
        <w:t>   </w:t>
      </w:r>
      <w:r>
        <w:rPr>
          <w:sz w:val="21"/>
        </w:rPr>
        <w:t>）</w:t>
      </w:r>
    </w:p>
    <w:p w14:paraId="2DC039DF">
      <w:pPr>
        <w:shd w:color="auto" w:fill="auto" w:val="clear"/>
        <w:spacing w:after="0" w:before="0" w:line="360" w:lineRule="auto"/>
        <w:ind w:firstLine="0" w:left="420"/>
        <w:jc w:val="left"/>
        <w:textAlignment w:val="center"/>
        <w:rPr>
          <w:sz w:val="21"/>
        </w:rPr>
      </w:pPr>
      <w:r>
        <w:rPr>
          <w:sz w:val="21"/>
        </w:rPr>
        <w:t>①符合当代观众审美需求，丰富了中华文化的基本内涵</w:t>
      </w:r>
    </w:p>
    <w:p w14:paraId="4647CE9F">
      <w:pPr>
        <w:shd w:color="auto" w:fill="auto" w:val="clear"/>
        <w:spacing w:after="0" w:before="0" w:line="360" w:lineRule="auto"/>
        <w:ind w:firstLine="0" w:left="420"/>
        <w:jc w:val="left"/>
        <w:textAlignment w:val="center"/>
        <w:rPr>
          <w:sz w:val="21"/>
        </w:rPr>
      </w:pPr>
      <w:r>
        <w:rPr>
          <w:sz w:val="21"/>
        </w:rPr>
        <w:t>②融通古今资源，推动了中华优秀传统文化创造性转化</w:t>
      </w:r>
    </w:p>
    <w:p w14:paraId="5D9959A7">
      <w:pPr>
        <w:shd w:color="auto" w:fill="auto" w:val="clear"/>
        <w:spacing w:after="0" w:before="0" w:line="360" w:lineRule="auto"/>
        <w:ind w:firstLine="0" w:left="420"/>
        <w:jc w:val="left"/>
        <w:textAlignment w:val="center"/>
        <w:rPr>
          <w:sz w:val="21"/>
        </w:rPr>
      </w:pPr>
      <w:r>
        <w:rPr>
          <w:sz w:val="21"/>
        </w:rPr>
        <w:t>③跨越文化壁垒，增强了中华文化的国际传播力影响力</w:t>
      </w:r>
    </w:p>
    <w:p w14:paraId="5B34C03B">
      <w:pPr>
        <w:shd w:color="auto" w:fill="auto" w:val="clear"/>
        <w:spacing w:after="0" w:before="0" w:line="360" w:lineRule="auto"/>
        <w:ind w:firstLine="0" w:left="420"/>
        <w:jc w:val="left"/>
        <w:textAlignment w:val="center"/>
        <w:rPr>
          <w:sz w:val="21"/>
        </w:rPr>
      </w:pPr>
      <w:r>
        <w:rPr>
          <w:sz w:val="21"/>
        </w:rPr>
        <w:t>④具有深厚的文化基因，增强各国对中华文化的认同感</w:t>
      </w:r>
    </w:p>
    <w:p w14:paraId="6E260FA0">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BC10E7D">
      <w:pPr>
        <w:spacing w:after="0" w:before="0" w:line="360" w:lineRule="auto"/>
        <w:ind w:firstLine="0" w:left="0"/>
        <w:jc w:val="left"/>
        <w:textAlignment w:val="center"/>
        <w:rPr>
          <w:color w:val="000000"/>
        </w:rPr>
      </w:pPr>
      <w:r>
        <w:rPr>
          <w:rFonts w:ascii="宋体" w:cs="宋体" w:eastAsia="宋体" w:hAnsi="宋体"/>
          <w:b/>
          <w:color w:val="000000"/>
          <w:sz w:val="24"/>
        </w:rPr>
        <w:t>二、选择题Ⅱ(本大题共7小题,每小题3分，共21分，每小题列出的四个备选项中只有一个是符合题目要求的，不选、多选、错选均不得分)。</w:t>
      </w:r>
    </w:p>
    <w:p w14:paraId="7A816D3B">
      <w:pPr>
        <w:shd w:color="auto" w:fill="auto" w:val="clear"/>
        <w:spacing w:after="0" w:before="0" w:line="360" w:lineRule="auto"/>
        <w:ind w:hanging="420" w:left="420"/>
        <w:jc w:val="left"/>
        <w:textAlignment w:val="center"/>
        <w:rPr>
          <w:sz w:val="21"/>
        </w:rPr>
      </w:pPr>
      <w:r>
        <w:rPr>
          <w:sz w:val="21"/>
        </w:rPr>
        <w:t>18．近年来，中国相继提出全球发展倡议、全球安全倡议、全球文明倡议，引领世界潮流浩荡大势；《金砖国家领导人第十四次会晤北京宣言》《关于共筑新时代全天候中非命运共同体的北京宣言》等多个《北京宣言》凝聚成“中国之治”，走向世界。由此可见，中国（</w:t>
      </w:r>
      <w:r>
        <w:rPr>
          <w:rFonts w:ascii="Times New Roman" w:cs="Times New Roman" w:eastAsia="Times New Roman" w:hAnsi="Times New Roman"/>
          <w:kern w:val="0"/>
          <w:sz w:val="24"/>
          <w:szCs w:val="24"/>
        </w:rPr>
        <w:t>   </w:t>
      </w:r>
      <w:r>
        <w:rPr>
          <w:sz w:val="21"/>
        </w:rPr>
        <w:t>）</w:t>
      </w:r>
    </w:p>
    <w:p w14:paraId="78906B94">
      <w:pPr>
        <w:shd w:color="auto" w:fill="auto" w:val="clear"/>
        <w:spacing w:after="0" w:before="0" w:line="360" w:lineRule="auto"/>
        <w:ind w:firstLine="0" w:left="420"/>
        <w:jc w:val="left"/>
        <w:textAlignment w:val="center"/>
        <w:rPr>
          <w:sz w:val="21"/>
        </w:rPr>
      </w:pPr>
      <w:r>
        <w:rPr>
          <w:sz w:val="21"/>
        </w:rPr>
        <w:t>①积极参与引领全球治理体系改革和建设</w:t>
      </w:r>
    </w:p>
    <w:p w14:paraId="041B05D9">
      <w:pPr>
        <w:shd w:color="auto" w:fill="auto" w:val="clear"/>
        <w:spacing w:after="0" w:before="0" w:line="360" w:lineRule="auto"/>
        <w:ind w:firstLine="0" w:left="420"/>
        <w:jc w:val="left"/>
        <w:textAlignment w:val="center"/>
        <w:rPr>
          <w:sz w:val="21"/>
        </w:rPr>
      </w:pPr>
      <w:r>
        <w:rPr>
          <w:sz w:val="21"/>
        </w:rPr>
        <w:t>②致力于维护世界各国核心利益</w:t>
      </w:r>
    </w:p>
    <w:p w14:paraId="605909B0">
      <w:pPr>
        <w:shd w:color="auto" w:fill="auto" w:val="clear"/>
        <w:spacing w:after="0" w:before="0" w:line="360" w:lineRule="auto"/>
        <w:ind w:firstLine="0" w:left="420"/>
        <w:jc w:val="left"/>
        <w:textAlignment w:val="center"/>
        <w:rPr>
          <w:sz w:val="21"/>
        </w:rPr>
      </w:pPr>
      <w:r>
        <w:rPr>
          <w:sz w:val="21"/>
        </w:rPr>
        <w:t>③为促进世界和平与发展贡献智慧和方案</w:t>
      </w:r>
    </w:p>
    <w:p w14:paraId="3E1BCF79">
      <w:pPr>
        <w:shd w:color="auto" w:fill="auto" w:val="clear"/>
        <w:spacing w:after="0" w:before="0" w:line="360" w:lineRule="auto"/>
        <w:ind w:firstLine="0" w:left="420"/>
        <w:jc w:val="left"/>
        <w:textAlignment w:val="center"/>
        <w:rPr>
          <w:sz w:val="21"/>
        </w:rPr>
      </w:pPr>
      <w:r>
        <w:rPr>
          <w:sz w:val="21"/>
        </w:rPr>
        <w:t>④主导全球治理合作机制的制定</w:t>
      </w:r>
    </w:p>
    <w:p w14:paraId="1735D992">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F536154">
      <w:pPr>
        <w:shd w:color="auto" w:fill="auto" w:val="clear"/>
        <w:spacing w:after="0" w:before="0" w:line="360" w:lineRule="auto"/>
        <w:ind w:hanging="420" w:left="420"/>
        <w:jc w:val="left"/>
        <w:textAlignment w:val="center"/>
        <w:rPr>
          <w:sz w:val="21"/>
        </w:rPr>
      </w:pPr>
      <w:r>
        <w:rPr>
          <w:sz w:val="21"/>
        </w:rPr>
        <w:t>19．2024年第七届中国国际进口博览会以“新时代，共享未来”为主题，共有152个国家、地区和国际组织参加，近3500家企业参展，世界500强和行业龙头企业数量达到297家，带来450项新产品新技术新服务首发首展，意向成交金额800.1亿美元。材料表明（</w:t>
      </w:r>
      <w:r>
        <w:rPr>
          <w:rFonts w:ascii="Times New Roman" w:cs="Times New Roman" w:eastAsia="Times New Roman" w:hAnsi="Times New Roman"/>
          <w:kern w:val="0"/>
          <w:sz w:val="24"/>
          <w:szCs w:val="24"/>
        </w:rPr>
        <w:t>   </w:t>
      </w:r>
      <w:r>
        <w:rPr>
          <w:sz w:val="21"/>
        </w:rPr>
        <w:t>）</w:t>
      </w:r>
    </w:p>
    <w:p w14:paraId="4733ABBB">
      <w:pPr>
        <w:shd w:color="auto" w:fill="auto" w:val="clear"/>
        <w:spacing w:after="0" w:before="0" w:line="360" w:lineRule="auto"/>
        <w:ind w:firstLine="0" w:left="420"/>
        <w:jc w:val="left"/>
        <w:textAlignment w:val="center"/>
        <w:rPr>
          <w:sz w:val="21"/>
        </w:rPr>
      </w:pPr>
      <w:r>
        <w:rPr>
          <w:sz w:val="21"/>
        </w:rPr>
        <w:t>①世界多极化加速推进，国际政治经济格局发生了根本改变</w:t>
      </w:r>
    </w:p>
    <w:p w14:paraId="667D1510">
      <w:pPr>
        <w:shd w:color="auto" w:fill="auto" w:val="clear"/>
        <w:spacing w:after="0" w:before="0" w:line="360" w:lineRule="auto"/>
        <w:ind w:firstLine="0" w:left="420"/>
        <w:jc w:val="left"/>
        <w:textAlignment w:val="center"/>
        <w:rPr>
          <w:sz w:val="21"/>
        </w:rPr>
      </w:pPr>
      <w:r>
        <w:rPr>
          <w:sz w:val="21"/>
        </w:rPr>
        <w:t>②进博会为世界的发展带来了更多机遇，具有强大的吸引力</w:t>
      </w:r>
    </w:p>
    <w:p w14:paraId="7168A921">
      <w:pPr>
        <w:shd w:color="auto" w:fill="auto" w:val="clear"/>
        <w:spacing w:after="0" w:before="0" w:line="360" w:lineRule="auto"/>
        <w:ind w:firstLine="0" w:left="420"/>
        <w:jc w:val="left"/>
        <w:textAlignment w:val="center"/>
        <w:rPr>
          <w:sz w:val="21"/>
        </w:rPr>
      </w:pPr>
      <w:r>
        <w:rPr>
          <w:sz w:val="21"/>
        </w:rPr>
        <w:t>③我国主导经济全球化进程，做全球发展的推动者和引领者</w:t>
      </w:r>
    </w:p>
    <w:p w14:paraId="325752D4">
      <w:pPr>
        <w:shd w:color="auto" w:fill="auto" w:val="clear"/>
        <w:spacing w:after="0" w:before="0" w:line="360" w:lineRule="auto"/>
        <w:ind w:firstLine="0" w:left="420"/>
        <w:jc w:val="left"/>
        <w:textAlignment w:val="center"/>
        <w:rPr>
          <w:sz w:val="21"/>
        </w:rPr>
      </w:pPr>
      <w:r>
        <w:rPr>
          <w:sz w:val="21"/>
        </w:rPr>
        <w:t>④我国奉行互利共赢的开放战略，为世界发展注入强劲动力</w:t>
      </w:r>
    </w:p>
    <w:p w14:paraId="60D0B54E">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ED79CF5">
      <w:pPr>
        <w:shd w:color="auto" w:fill="auto" w:val="clear"/>
        <w:spacing w:after="0" w:before="0" w:line="360" w:lineRule="auto"/>
        <w:ind w:hanging="420" w:left="420"/>
        <w:jc w:val="left"/>
        <w:textAlignment w:val="center"/>
        <w:rPr>
          <w:sz w:val="21"/>
        </w:rPr>
      </w:pPr>
      <w:r>
        <w:rPr>
          <w:sz w:val="21"/>
        </w:rPr>
        <w:t>20．张某经妻子李某同意，用自己婚前购买的房屋做抵押向银行贷款50万，创办了个人独资企业。一年后，因该企业资金流动问题，张某夫妇又向刘某借款30万。对此，下列说法正确的是（</w:t>
      </w:r>
      <w:r>
        <w:rPr>
          <w:rFonts w:ascii="Times New Roman" w:cs="Times New Roman" w:eastAsia="Times New Roman" w:hAnsi="Times New Roman"/>
          <w:kern w:val="0"/>
          <w:sz w:val="24"/>
          <w:szCs w:val="24"/>
        </w:rPr>
        <w:t>   </w:t>
      </w:r>
      <w:r>
        <w:rPr>
          <w:sz w:val="21"/>
        </w:rPr>
        <w:t>）</w:t>
      </w:r>
    </w:p>
    <w:p w14:paraId="5C10F9F6">
      <w:pPr>
        <w:shd w:color="auto" w:fill="auto" w:val="clear"/>
        <w:spacing w:after="0" w:before="0" w:line="360" w:lineRule="auto"/>
        <w:ind w:firstLine="0" w:left="420"/>
        <w:jc w:val="left"/>
        <w:textAlignment w:val="center"/>
        <w:rPr>
          <w:sz w:val="21"/>
        </w:rPr>
      </w:pPr>
      <w:r>
        <w:rPr>
          <w:sz w:val="21"/>
        </w:rPr>
        <w:t>①张某在经营期间应依法向当地税务机关缴纳企业所得税</w:t>
      </w:r>
    </w:p>
    <w:p w14:paraId="71F2438B">
      <w:pPr>
        <w:shd w:color="auto" w:fill="auto" w:val="clear"/>
        <w:spacing w:after="0" w:before="0" w:line="360" w:lineRule="auto"/>
        <w:ind w:firstLine="0" w:left="420"/>
        <w:jc w:val="left"/>
        <w:textAlignment w:val="center"/>
        <w:rPr>
          <w:sz w:val="21"/>
        </w:rPr>
      </w:pPr>
      <w:r>
        <w:rPr>
          <w:sz w:val="21"/>
        </w:rPr>
        <w:t>②张某经营其个人独资企业所获得收益属于夫妻双方的共同财产</w:t>
      </w:r>
    </w:p>
    <w:p w14:paraId="7296408D">
      <w:pPr>
        <w:shd w:color="auto" w:fill="auto" w:val="clear"/>
        <w:spacing w:after="0" w:before="0" w:line="360" w:lineRule="auto"/>
        <w:ind w:firstLine="0" w:left="420"/>
        <w:jc w:val="left"/>
        <w:textAlignment w:val="center"/>
        <w:rPr>
          <w:sz w:val="21"/>
        </w:rPr>
      </w:pPr>
      <w:r>
        <w:rPr>
          <w:sz w:val="21"/>
        </w:rPr>
        <w:t>③银行作为抵押权人对张某的房子享有优先受偿权，但无权予以占有</w:t>
      </w:r>
    </w:p>
    <w:p w14:paraId="1F90146C">
      <w:pPr>
        <w:shd w:color="auto" w:fill="auto" w:val="clear"/>
        <w:spacing w:after="0" w:before="0" w:line="360" w:lineRule="auto"/>
        <w:ind w:firstLine="0" w:left="420"/>
        <w:jc w:val="left"/>
        <w:textAlignment w:val="center"/>
        <w:rPr>
          <w:sz w:val="21"/>
        </w:rPr>
      </w:pPr>
      <w:r>
        <w:rPr>
          <w:sz w:val="21"/>
        </w:rPr>
        <w:t>④若张某和李某私下约定由张某负责还款，则刘某无权要求李某偿还借款</w:t>
      </w:r>
    </w:p>
    <w:p w14:paraId="3772D45E">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46049ECA">
      <w:pPr>
        <w:shd w:color="auto" w:fill="auto" w:val="clear"/>
        <w:spacing w:after="0" w:before="0" w:line="360" w:lineRule="auto"/>
        <w:ind w:hanging="420" w:left="420"/>
        <w:jc w:val="left"/>
        <w:textAlignment w:val="center"/>
        <w:rPr>
          <w:sz w:val="21"/>
        </w:rPr>
      </w:pPr>
      <w:r>
        <w:rPr>
          <w:sz w:val="21"/>
        </w:rPr>
        <w:t>21．2024年9月以来，“摩羯”“贝碧嘉”“普拉桑”等台风先后在浙江登陆，给人民生命财产带来重大损失，也引发相关民事纠纷。对上述有关民事纠纷的责任承担问题，下列理解正确的是（</w:t>
      </w:r>
      <w:r>
        <w:rPr>
          <w:rFonts w:ascii="Times New Roman" w:cs="Times New Roman" w:eastAsia="Times New Roman" w:hAnsi="Times New Roman"/>
          <w:kern w:val="0"/>
          <w:sz w:val="24"/>
          <w:szCs w:val="24"/>
        </w:rPr>
        <w:t>   </w:t>
      </w:r>
      <w:r>
        <w:rPr>
          <w:sz w:val="21"/>
        </w:rPr>
        <w:t>）</w:t>
      </w:r>
    </w:p>
    <w:p w14:paraId="0C71E29F">
      <w:pPr>
        <w:shd w:color="auto" w:fill="auto" w:val="clear"/>
        <w:spacing w:after="0" w:before="0" w:line="360" w:lineRule="auto"/>
        <w:ind w:firstLine="0" w:left="420"/>
        <w:jc w:val="left"/>
        <w:textAlignment w:val="center"/>
        <w:rPr>
          <w:sz w:val="21"/>
        </w:rPr>
      </w:pPr>
      <w:r>
        <w:rPr>
          <w:sz w:val="21"/>
        </w:rPr>
        <w:t>①受台风影响货物未按合同约定时间送达，承运人通常不承担违约责任</w:t>
      </w:r>
    </w:p>
    <w:p w14:paraId="02AFDB99">
      <w:pPr>
        <w:shd w:color="auto" w:fill="auto" w:val="clear"/>
        <w:spacing w:after="0" w:before="0" w:line="360" w:lineRule="auto"/>
        <w:ind w:firstLine="0" w:left="420"/>
        <w:jc w:val="left"/>
        <w:textAlignment w:val="center"/>
        <w:rPr>
          <w:sz w:val="21"/>
        </w:rPr>
      </w:pPr>
      <w:r>
        <w:rPr>
          <w:sz w:val="21"/>
        </w:rPr>
        <w:t>②台风袭击造成的玻璃破碎、房间进水，物业对业主损失承担赔偿责任</w:t>
      </w:r>
    </w:p>
    <w:p w14:paraId="782B9DC6">
      <w:pPr>
        <w:shd w:color="auto" w:fill="auto" w:val="clear"/>
        <w:spacing w:after="0" w:before="0" w:line="360" w:lineRule="auto"/>
        <w:ind w:firstLine="0" w:left="420"/>
        <w:jc w:val="left"/>
        <w:textAlignment w:val="center"/>
        <w:rPr>
          <w:sz w:val="21"/>
        </w:rPr>
      </w:pPr>
      <w:r>
        <w:rPr>
          <w:sz w:val="21"/>
        </w:rPr>
        <w:t>③居民投了房屋自然灾害险或车辆损失险，可向保险公司申请赔偿损失</w:t>
      </w:r>
    </w:p>
    <w:p w14:paraId="74D4AF10">
      <w:pPr>
        <w:shd w:color="auto" w:fill="auto" w:val="clear"/>
        <w:spacing w:after="0" w:before="0" w:line="360" w:lineRule="auto"/>
        <w:ind w:firstLine="0" w:left="420"/>
        <w:jc w:val="left"/>
        <w:textAlignment w:val="center"/>
        <w:rPr>
          <w:sz w:val="21"/>
        </w:rPr>
      </w:pPr>
      <w:r>
        <w:rPr>
          <w:sz w:val="21"/>
        </w:rPr>
        <w:t>④台风吹倒的树木砸伤居民，树木管理者对伤者的损失不承担赔偿责任</w:t>
      </w:r>
    </w:p>
    <w:p w14:paraId="503CBC91">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209D36C">
      <w:pPr>
        <w:shd w:color="auto" w:fill="auto" w:val="clear"/>
        <w:spacing w:after="0" w:before="0" w:line="360" w:lineRule="auto"/>
        <w:ind w:hanging="420" w:left="420"/>
        <w:jc w:val="left"/>
        <w:textAlignment w:val="center"/>
        <w:rPr>
          <w:sz w:val="21"/>
        </w:rPr>
      </w:pPr>
      <w:r>
        <w:rPr>
          <w:sz w:val="21"/>
        </w:rPr>
        <w:t>22．气凝胶，也被叫做“冻结的烟”，是世界最轻、密度最小的固体，隔热性能优异。水泥气凝胶是基于气凝胶技术发展而来，在建筑领域的应用前景广阔。关于水泥气凝胶的说法，下列材料表述与逻辑思考对应正确的是（</w:t>
      </w:r>
      <w:r>
        <w:rPr>
          <w:rFonts w:ascii="Times New Roman" w:cs="Times New Roman" w:eastAsia="Times New Roman" w:hAnsi="Times New Roman"/>
          <w:kern w:val="0"/>
          <w:sz w:val="24"/>
          <w:szCs w:val="24"/>
        </w:rPr>
        <w:t>   </w:t>
      </w:r>
      <w:r>
        <w:rPr>
          <w:sz w:val="21"/>
        </w:rPr>
        <w:t>）</w:t>
      </w:r>
    </w:p>
    <w:tbl>
      <w:tblPr>
        <w:tblStyle w:val="TableNormal"/>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5636"/>
        <w:gridCol w:w="4356"/>
      </w:tblGrid>
      <w:tr w14:paraId="6BE6F5E8">
        <w:tblPrEx>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61C4814">
            <w:pPr>
              <w:shd w:color="auto" w:fill="auto" w:val="clear"/>
              <w:spacing w:after="0" w:before="0" w:line="288" w:lineRule="auto"/>
              <w:ind w:firstLine="0" w:left="0" w:right="0"/>
              <w:jc w:val="center"/>
              <w:textAlignment w:val="center"/>
              <w:rPr>
                <w:sz w:val="21"/>
              </w:rPr>
            </w:pPr>
            <w:r>
              <w:rPr>
                <w:sz w:val="21"/>
              </w:rPr>
              <w:t>材料表述</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F803CD">
            <w:pPr>
              <w:shd w:color="auto" w:fill="auto" w:val="clear"/>
              <w:spacing w:after="0" w:before="0" w:line="288" w:lineRule="auto"/>
              <w:ind w:firstLine="0" w:left="0" w:right="0"/>
              <w:jc w:val="center"/>
              <w:textAlignment w:val="center"/>
              <w:rPr>
                <w:sz w:val="21"/>
              </w:rPr>
            </w:pPr>
            <w:r>
              <w:rPr>
                <w:sz w:val="21"/>
              </w:rPr>
              <w:t>逻辑思考</w:t>
            </w:r>
          </w:p>
        </w:tc>
      </w:tr>
      <w:tr w14:paraId="3BCDC163">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57F6F18">
            <w:pPr>
              <w:shd w:color="auto" w:fill="auto" w:val="clear"/>
              <w:spacing w:after="0" w:before="0" w:line="288" w:lineRule="auto"/>
              <w:ind w:firstLine="0" w:left="0" w:right="0"/>
              <w:jc w:val="center"/>
              <w:textAlignment w:val="center"/>
              <w:rPr>
                <w:sz w:val="21"/>
              </w:rPr>
            </w:pPr>
            <w:r>
              <w:rPr>
                <w:sz w:val="21"/>
              </w:rPr>
              <w:t>研究人员通过模仿墨鱼骨的多孔结构设计水泥气凝胶</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96514C8">
            <w:pPr>
              <w:shd w:color="auto" w:fill="auto" w:val="clear"/>
              <w:spacing w:after="0" w:before="0" w:line="288" w:lineRule="auto"/>
              <w:ind w:firstLine="0" w:left="0" w:right="0"/>
              <w:jc w:val="left"/>
              <w:textAlignment w:val="center"/>
              <w:rPr>
                <w:sz w:val="21"/>
              </w:rPr>
            </w:pPr>
            <w:r>
              <w:rPr>
                <w:sz w:val="21"/>
              </w:rPr>
              <w:t>根据生物结构与材料功能的相似性进行类比推理</w:t>
            </w:r>
          </w:p>
        </w:tc>
      </w:tr>
      <w:tr w14:paraId="41BB2FE5">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B17F9B6">
            <w:pPr>
              <w:shd w:color="auto" w:fill="auto" w:val="clear"/>
              <w:spacing w:after="0" w:before="0" w:line="288" w:lineRule="auto"/>
              <w:ind w:firstLine="0" w:left="0" w:right="0"/>
              <w:jc w:val="center"/>
              <w:textAlignment w:val="center"/>
              <w:rPr>
                <w:sz w:val="21"/>
              </w:rPr>
            </w:pPr>
            <w:r>
              <w:rPr>
                <w:sz w:val="21"/>
              </w:rPr>
              <w:t>水泥气凝胶既保留了传统水泥强度，又克服了其隔热缺陷</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2F06168">
            <w:pPr>
              <w:shd w:color="auto" w:fill="auto" w:val="clear"/>
              <w:spacing w:after="0" w:before="0" w:line="288" w:lineRule="auto"/>
              <w:ind w:firstLine="0" w:left="0" w:right="0"/>
              <w:jc w:val="left"/>
              <w:textAlignment w:val="center"/>
              <w:rPr>
                <w:sz w:val="21"/>
              </w:rPr>
            </w:pPr>
            <w:r>
              <w:rPr>
                <w:sz w:val="21"/>
              </w:rPr>
              <w:t>运用了创新思维中保留传统材料优点并克服其缺陷的辩证否定观</w:t>
            </w:r>
          </w:p>
        </w:tc>
      </w:tr>
      <w:tr w14:paraId="2CC6EEBE">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8EF87B1">
            <w:pPr>
              <w:shd w:color="auto" w:fill="auto" w:val="clear"/>
              <w:spacing w:after="0" w:before="0" w:line="288" w:lineRule="auto"/>
              <w:ind w:firstLine="0" w:left="0" w:right="0"/>
              <w:jc w:val="center"/>
              <w:textAlignment w:val="center"/>
              <w:rPr>
                <w:sz w:val="21"/>
              </w:rPr>
            </w:pPr>
            <w:r>
              <w:rPr>
                <w:sz w:val="21"/>
              </w:rPr>
              <w:t>为降低水泥气凝胶成本，研发团队尝试了生物仿生、工艺简化、废料利用等多种方式</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FE542EF">
            <w:pPr>
              <w:shd w:color="auto" w:fill="auto" w:val="clear"/>
              <w:spacing w:after="0" w:before="0" w:line="288" w:lineRule="auto"/>
              <w:ind w:firstLine="0" w:left="0" w:right="0"/>
              <w:jc w:val="left"/>
              <w:textAlignment w:val="center"/>
              <w:rPr>
                <w:sz w:val="21"/>
              </w:rPr>
            </w:pPr>
            <w:r>
              <w:rPr>
                <w:sz w:val="21"/>
              </w:rPr>
              <w:t>运用了发散思维中信息交合法中的他用的方法</w:t>
            </w:r>
          </w:p>
        </w:tc>
      </w:tr>
      <w:tr w14:paraId="228915A0">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B36CEEF">
            <w:pPr>
              <w:shd w:color="auto" w:fill="auto" w:val="clear"/>
              <w:spacing w:after="0" w:before="0" w:line="288" w:lineRule="auto"/>
              <w:ind w:firstLine="0" w:left="0" w:right="0"/>
              <w:jc w:val="center"/>
              <w:textAlignment w:val="center"/>
              <w:rPr>
                <w:sz w:val="21"/>
              </w:rPr>
            </w:pPr>
            <w:r>
              <w:rPr>
                <w:sz w:val="21"/>
              </w:rPr>
              <w:t>若某学者仅凭“某次实验测得水泥气凝胶成本低”就断言其具有经济性</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0402232">
            <w:pPr>
              <w:shd w:color="auto" w:fill="auto" w:val="clear"/>
              <w:spacing w:after="0" w:before="0" w:line="288" w:lineRule="auto"/>
              <w:ind w:firstLine="0" w:left="0" w:right="0"/>
              <w:jc w:val="left"/>
              <w:textAlignment w:val="center"/>
              <w:rPr>
                <w:sz w:val="21"/>
              </w:rPr>
            </w:pPr>
            <w:r>
              <w:rPr>
                <w:sz w:val="21"/>
              </w:rPr>
              <w:t>该论证采用的是不完全归纳推理，犯了轻率概括的错误</w:t>
            </w:r>
          </w:p>
        </w:tc>
      </w:tr>
    </w:tbl>
    <w:p w14:paraId="6F4D5807">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B．②③</w:t>
      </w:r>
      <w:r>
        <w:rPr>
          <w:sz w:val="21"/>
        </w:rPr>
        <w:tab/>
      </w:r>
      <w:r>
        <w:rPr>
          <w:sz w:val="21"/>
        </w:rPr>
        <w:t>C．①④</w:t>
      </w:r>
      <w:r>
        <w:rPr>
          <w:sz w:val="21"/>
        </w:rPr>
        <w:tab/>
      </w:r>
      <w:r>
        <w:rPr>
          <w:sz w:val="21"/>
        </w:rPr>
        <w:t>D．③④</w:t>
      </w:r>
    </w:p>
    <w:p w14:paraId="431E1622">
      <w:pPr>
        <w:shd w:color="auto" w:fill="auto" w:val="clear"/>
        <w:spacing w:after="0" w:before="0" w:line="360" w:lineRule="auto"/>
        <w:ind w:hanging="420" w:left="420"/>
        <w:jc w:val="left"/>
        <w:textAlignment w:val="center"/>
        <w:rPr>
          <w:sz w:val="21"/>
        </w:rPr>
      </w:pPr>
      <w:r>
        <w:rPr>
          <w:sz w:val="21"/>
        </w:rPr>
        <w:t>23．作为一项创新的金融政策，“跨境理财通”允许大湾区内地及港澳投资者通过闭环式资金管道，便捷地投资对方地区金融机构销售的符合资格理财产品。“跨境理财通”试点主要面向个人投资者，且需要满足一定的资格要求。此前的1.0试点，投资者只能通过商业银行购买，2.0试点增加了证券公司购买渠道。这是继沪港通、深港通及债券通之后，我国金融市场又一次互联互通的重大创新。据此推出一定为真的是（</w:t>
      </w:r>
      <w:r>
        <w:rPr>
          <w:rFonts w:ascii="Times New Roman" w:cs="Times New Roman" w:eastAsia="Times New Roman" w:hAnsi="Times New Roman"/>
          <w:kern w:val="0"/>
          <w:sz w:val="24"/>
          <w:szCs w:val="24"/>
        </w:rPr>
        <w:t>   </w:t>
      </w:r>
      <w:r>
        <w:rPr>
          <w:sz w:val="21"/>
        </w:rPr>
        <w:t>）</w:t>
      </w:r>
    </w:p>
    <w:p w14:paraId="7F309587">
      <w:pPr>
        <w:shd w:color="auto" w:fill="auto" w:val="clear"/>
        <w:spacing w:after="0" w:before="0" w:line="360" w:lineRule="auto"/>
        <w:ind w:firstLine="0" w:left="420"/>
        <w:jc w:val="left"/>
        <w:textAlignment w:val="center"/>
        <w:rPr>
          <w:sz w:val="21"/>
        </w:rPr>
      </w:pPr>
      <w:r>
        <w:rPr>
          <w:sz w:val="21"/>
        </w:rPr>
        <w:t>①粤港澳大湾区内地和港澳投资者或者通过商业银行，或者通过证券公司购买金融产品</w:t>
      </w:r>
    </w:p>
    <w:p w14:paraId="6E7A8468">
      <w:pPr>
        <w:shd w:color="auto" w:fill="auto" w:val="clear"/>
        <w:spacing w:after="0" w:before="0" w:line="360" w:lineRule="auto"/>
        <w:ind w:firstLine="0" w:left="420"/>
        <w:jc w:val="left"/>
        <w:textAlignment w:val="center"/>
        <w:rPr>
          <w:sz w:val="21"/>
        </w:rPr>
      </w:pPr>
      <w:r>
        <w:rPr>
          <w:sz w:val="21"/>
        </w:rPr>
        <w:t>②粤港澳大湾区内地和港澳的所有投资者都可以购买对方金融机构提供的金融产品</w:t>
      </w:r>
    </w:p>
    <w:p w14:paraId="0BBAA9C9">
      <w:pPr>
        <w:shd w:color="auto" w:fill="auto" w:val="clear"/>
        <w:spacing w:after="0" w:before="0" w:line="360" w:lineRule="auto"/>
        <w:ind w:firstLine="0" w:left="420"/>
        <w:jc w:val="left"/>
        <w:textAlignment w:val="center"/>
        <w:rPr>
          <w:sz w:val="21"/>
        </w:rPr>
      </w:pPr>
      <w:r>
        <w:rPr>
          <w:sz w:val="21"/>
        </w:rPr>
        <w:t>③“这是继沪港通、深港通及债券通之后，我国金融市场又一次互联互通的重大创新”是关系判断</w:t>
      </w:r>
    </w:p>
    <w:p w14:paraId="5AD34015">
      <w:pPr>
        <w:shd w:color="auto" w:fill="auto" w:val="clear"/>
        <w:spacing w:after="0" w:before="0" w:line="360" w:lineRule="auto"/>
        <w:ind w:firstLine="0" w:left="420"/>
        <w:jc w:val="left"/>
        <w:textAlignment w:val="center"/>
        <w:rPr>
          <w:sz w:val="21"/>
        </w:rPr>
      </w:pPr>
      <w:r>
        <w:rPr>
          <w:sz w:val="21"/>
        </w:rPr>
        <w:t>④以“有些投资者可以通过证券公司购买金融产品”为前提，不能进行换质位推理</w:t>
      </w:r>
    </w:p>
    <w:p w14:paraId="6AA8494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757C8B5F">
      <w:pPr>
        <w:shd w:color="auto" w:fill="auto" w:val="clear"/>
        <w:spacing w:after="0" w:before="0" w:line="360" w:lineRule="auto"/>
        <w:ind w:hanging="420" w:left="420"/>
        <w:jc w:val="left"/>
        <w:textAlignment w:val="center"/>
        <w:rPr>
          <w:sz w:val="21"/>
        </w:rPr>
      </w:pPr>
      <w:r>
        <w:rPr>
          <w:sz w:val="21"/>
        </w:rPr>
        <w:t>24．2025年1月，中共中央、国务院印发的《教育强国建设规划纲要（2024-2035年）》提出，到2027年，教育强国建设取得重要阶段性成效，到2035年，建成教育强国。建设教育强国，必须完善党委统一领导、党政齐抓共管、部门各负其责的教育领导体制。这体现出（</w:t>
      </w:r>
      <w:r>
        <w:rPr>
          <w:rFonts w:ascii="Times New Roman" w:cs="Times New Roman" w:eastAsia="Times New Roman" w:hAnsi="Times New Roman"/>
          <w:kern w:val="0"/>
          <w:sz w:val="24"/>
          <w:szCs w:val="24"/>
        </w:rPr>
        <w:t>   </w:t>
      </w:r>
      <w:r>
        <w:rPr>
          <w:sz w:val="21"/>
        </w:rPr>
        <w:t>）</w:t>
      </w:r>
    </w:p>
    <w:p w14:paraId="32AE4366">
      <w:pPr>
        <w:shd w:color="auto" w:fill="auto" w:val="clear"/>
        <w:spacing w:after="0" w:before="0" w:line="360" w:lineRule="auto"/>
        <w:ind w:firstLine="0" w:left="420"/>
        <w:jc w:val="left"/>
        <w:textAlignment w:val="center"/>
        <w:rPr>
          <w:sz w:val="21"/>
        </w:rPr>
      </w:pPr>
      <w:r>
        <w:rPr>
          <w:sz w:val="21"/>
        </w:rPr>
        <w:t>①思维的结果具有预见性，能对事物发展前景作出合理推断</w:t>
      </w:r>
    </w:p>
    <w:p w14:paraId="7E04FBB6">
      <w:pPr>
        <w:shd w:color="auto" w:fill="auto" w:val="clear"/>
        <w:spacing w:after="0" w:before="0" w:line="360" w:lineRule="auto"/>
        <w:ind w:firstLine="0" w:left="420"/>
        <w:jc w:val="left"/>
        <w:textAlignment w:val="center"/>
        <w:rPr>
          <w:sz w:val="21"/>
        </w:rPr>
      </w:pPr>
      <w:r>
        <w:rPr>
          <w:sz w:val="21"/>
        </w:rPr>
        <w:t>②辩证思维的整体性特征，科学处理整体与部分之间的关系</w:t>
      </w:r>
    </w:p>
    <w:p w14:paraId="4F689249">
      <w:pPr>
        <w:shd w:color="auto" w:fill="auto" w:val="clear"/>
        <w:spacing w:after="0" w:before="0" w:line="360" w:lineRule="auto"/>
        <w:ind w:firstLine="0" w:left="420"/>
        <w:jc w:val="left"/>
        <w:textAlignment w:val="center"/>
        <w:rPr>
          <w:sz w:val="21"/>
        </w:rPr>
      </w:pPr>
      <w:r>
        <w:rPr>
          <w:sz w:val="21"/>
        </w:rPr>
        <w:t>③逆向思维与正向思维互补，从不同的方向和角度认识事物</w:t>
      </w:r>
    </w:p>
    <w:p w14:paraId="61532F3E">
      <w:pPr>
        <w:shd w:color="auto" w:fill="auto" w:val="clear"/>
        <w:spacing w:after="0" w:before="0" w:line="360" w:lineRule="auto"/>
        <w:ind w:firstLine="0" w:left="420"/>
        <w:jc w:val="left"/>
        <w:textAlignment w:val="center"/>
        <w:rPr>
          <w:sz w:val="21"/>
        </w:rPr>
      </w:pPr>
      <w:r>
        <w:rPr>
          <w:sz w:val="21"/>
        </w:rPr>
        <w:t>④超前思维，运用合理的推理和想象判断事物未来发展趋势</w:t>
      </w:r>
    </w:p>
    <w:p w14:paraId="378F9EDF">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D052A36">
      <w:pPr>
        <w:spacing w:after="0" w:before="0" w:line="360" w:lineRule="auto"/>
        <w:ind w:firstLine="0" w:left="420"/>
        <w:jc w:val="center"/>
        <w:textAlignment w:val="center"/>
        <w:rPr>
          <w:color w:val="000000"/>
        </w:rPr>
      </w:pPr>
      <w:r>
        <w:rPr>
          <w:rFonts w:ascii="宋体" w:cs="宋体" w:eastAsia="宋体" w:hAnsi="宋体"/>
          <w:b/>
          <w:color w:val="000000"/>
          <w:sz w:val="24"/>
        </w:rPr>
        <w:t>非选择题部分</w:t>
      </w:r>
    </w:p>
    <w:p w14:paraId="4EBAF6D0">
      <w:pPr>
        <w:spacing w:after="0" w:before="0" w:line="360" w:lineRule="auto"/>
        <w:ind w:firstLine="0" w:left="0"/>
        <w:jc w:val="left"/>
        <w:textAlignment w:val="center"/>
        <w:rPr>
          <w:color w:val="000000"/>
        </w:rPr>
      </w:pPr>
      <w:r>
        <w:rPr>
          <w:rFonts w:ascii="宋体" w:cs="宋体" w:eastAsia="宋体" w:hAnsi="宋体"/>
          <w:b/>
          <w:color w:val="000000"/>
          <w:sz w:val="24"/>
        </w:rPr>
        <w:t>三、综合题(本大题共</w:t>
      </w:r>
      <w:r>
        <w:rPr>
          <w:rFonts w:ascii="宋体" w:cs="宋体" w:hAnsi="宋体" w:hint="eastAsia"/>
          <w:b/>
          <w:color w:val="000000"/>
          <w:sz w:val="24"/>
          <w:lang w:eastAsia="zh-CN" w:val="en-US"/>
        </w:rPr>
        <w:t>4</w:t>
      </w:r>
      <w:bookmarkStart w:id="2" w:name="_GoBack"/>
      <w:bookmarkEnd w:id="2"/>
      <w:r>
        <w:rPr>
          <w:rFonts w:ascii="宋体" w:cs="宋体" w:eastAsia="宋体" w:hAnsi="宋体"/>
          <w:b/>
          <w:color w:val="000000"/>
          <w:sz w:val="24"/>
        </w:rPr>
        <w:t>小题，共45分)。</w:t>
      </w:r>
    </w:p>
    <w:p w14:paraId="498FB4C0">
      <w:pPr>
        <w:shd w:color="auto" w:fill="auto" w:val="clear"/>
        <w:spacing w:after="0" w:before="0" w:line="360" w:lineRule="auto"/>
        <w:ind w:hanging="420" w:left="420"/>
        <w:jc w:val="left"/>
        <w:textAlignment w:val="center"/>
        <w:rPr>
          <w:sz w:val="21"/>
        </w:rPr>
      </w:pPr>
      <w:r>
        <w:rPr>
          <w:sz w:val="21"/>
        </w:rPr>
        <w:t>25．阅读材料。回答问题。</w:t>
      </w:r>
    </w:p>
    <w:p w14:paraId="6DCB4AB9">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全面推进中华民族伟大复兴，关键在党。党和人民事业发展到什么阶段，党的建设就要推进到什么阶段。</w:t>
      </w:r>
    </w:p>
    <w:p w14:paraId="4F4C44C8">
      <w:pPr>
        <w:shd w:color="auto" w:fill="auto" w:val="clear"/>
        <w:spacing w:after="0" w:before="0" w:line="360" w:lineRule="auto"/>
        <w:ind w:firstLine="0" w:left="420"/>
        <w:jc w:val="left"/>
        <w:textAlignment w:val="center"/>
        <w:rPr>
          <w:sz w:val="21"/>
        </w:rPr>
      </w:pPr>
      <w:r>
        <w:rPr>
          <w:rFonts w:ascii="楷体" w:cs="楷体" w:eastAsia="楷体" w:hAnsi="楷体"/>
          <w:sz w:val="21"/>
        </w:rPr>
        <w:t>注重思想建党、理论强党，是我们党的一大优势。中国共产党不断谱写马克思主义中国化时代化新篇章，突出学习贯彻习近平新时代中国特色社会主义思想主题主线，推动党的创新理论武装走深走实。通过健全总揽全局、协调各方的党的领导制度体系，加强党中央对重大工作的集中统一领导，中国共产党不仅具有强大的真理力量，更具有强大的人格力量，强调党的自我革命永远在路上，增强以党的自我革命引领社会革命的高度自觉。</w:t>
      </w:r>
    </w:p>
    <w:p w14:paraId="2B2340CE">
      <w:pPr>
        <w:shd w:color="auto" w:fill="auto" w:val="clear"/>
        <w:spacing w:after="0" w:before="0" w:line="360" w:lineRule="auto"/>
        <w:ind w:firstLine="0" w:left="420"/>
        <w:jc w:val="left"/>
        <w:textAlignment w:val="center"/>
        <w:rPr>
          <w:rFonts w:eastAsia="宋体" w:hint="default"/>
          <w:sz w:val="21"/>
          <w:lang w:eastAsia="zh-CN" w:val="en-US"/>
        </w:rPr>
      </w:pPr>
      <w:r>
        <w:rPr>
          <w:sz w:val="21"/>
        </w:rPr>
        <w:t>(1)结合材料一，运用《政治与法治》知识，说明中国共产党如何加强自身建设，确保党始终成为中国特色社会主义事业的坚强领导核心。</w:t>
      </w:r>
      <w:r>
        <w:rPr>
          <w:rFonts w:hint="eastAsia"/>
          <w:sz w:val="21"/>
          <w:lang w:eastAsia="zh-CN"/>
        </w:rPr>
        <w:t>（</w:t>
      </w:r>
      <w:r>
        <w:rPr>
          <w:rFonts w:hint="eastAsia"/>
          <w:sz w:val="21"/>
          <w:lang w:eastAsia="zh-CN" w:val="en-US"/>
        </w:rPr>
        <w:t>6分）</w:t>
      </w:r>
    </w:p>
    <w:p w14:paraId="41E4FF56">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党的二十大报告指出：从现在起，中国共产党的中心任务就是团结带领全国各族人民全面建成社会主义现代化强国、实现第二个百年奋斗目标，以中国式现代化全面推进中华民族伟大复兴。</w:t>
      </w:r>
    </w:p>
    <w:p w14:paraId="368F0945">
      <w:pPr>
        <w:shd w:color="auto" w:fill="auto" w:val="clear"/>
        <w:spacing w:after="0" w:before="0" w:line="360" w:lineRule="auto"/>
        <w:ind w:firstLine="0" w:left="420"/>
        <w:jc w:val="left"/>
        <w:textAlignment w:val="center"/>
        <w:rPr>
          <w:sz w:val="21"/>
        </w:rPr>
      </w:pPr>
      <w:r>
        <w:rPr>
          <w:sz w:val="21"/>
        </w:rPr>
        <w:t>(2)结合材料二，运用《中国特色社会主义》知识，说明为什么必须深入推进党的建设新的伟大工程。</w:t>
      </w:r>
      <w:r>
        <w:rPr>
          <w:rFonts w:hint="eastAsia"/>
          <w:sz w:val="21"/>
          <w:lang w:eastAsia="zh-CN"/>
        </w:rPr>
        <w:t>（</w:t>
      </w:r>
      <w:r>
        <w:rPr>
          <w:rFonts w:hint="eastAsia"/>
          <w:sz w:val="21"/>
          <w:lang w:eastAsia="zh-CN" w:val="en-US"/>
        </w:rPr>
        <w:t>4分）</w:t>
      </w:r>
    </w:p>
    <w:p w14:paraId="2DDF0C32">
      <w:pPr>
        <w:shd w:color="auto" w:fill="auto" w:val="clear"/>
        <w:spacing w:after="0" w:before="0" w:line="360" w:lineRule="auto"/>
        <w:ind w:firstLine="0" w:left="420"/>
        <w:jc w:val="left"/>
        <w:textAlignment w:val="center"/>
        <w:rPr>
          <w:sz w:val="21"/>
        </w:rPr>
      </w:pPr>
    </w:p>
    <w:p w14:paraId="665B4ECB">
      <w:pPr>
        <w:shd w:color="auto" w:fill="auto" w:val="clear"/>
        <w:spacing w:after="0" w:before="0" w:line="360" w:lineRule="auto"/>
        <w:ind w:hanging="420" w:left="420"/>
        <w:jc w:val="left"/>
        <w:textAlignment w:val="center"/>
        <w:rPr>
          <w:sz w:val="21"/>
        </w:rPr>
      </w:pPr>
      <w:r>
        <w:rPr>
          <w:sz w:val="21"/>
        </w:rPr>
        <w:t>26．阅读材料，完成下列要求。</w:t>
      </w:r>
    </w:p>
    <w:p w14:paraId="5E7220FF">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为贯彻落实党的二十届三中全会精神，F市牢固树立“人才是第一资源”的理念，出台了若干举措吸引和留住人才。</w:t>
      </w:r>
    </w:p>
    <w:tbl>
      <w:tblPr>
        <w:tblStyle w:val="TableNormal"/>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623"/>
        <w:gridCol w:w="8369"/>
      </w:tblGrid>
      <w:tr w14:paraId="796AB01B">
        <w:tblPrEx>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ACB2842">
            <w:pPr>
              <w:shd w:color="auto" w:fill="auto" w:val="clear"/>
              <w:spacing w:after="0" w:before="0" w:line="288" w:lineRule="auto"/>
              <w:ind w:firstLine="0" w:left="0" w:right="0"/>
              <w:jc w:val="center"/>
              <w:textAlignment w:val="center"/>
              <w:rPr>
                <w:sz w:val="21"/>
              </w:rPr>
            </w:pPr>
            <w:r>
              <w:rPr>
                <w:rFonts w:ascii="楷体" w:cs="楷体" w:eastAsia="楷体" w:hAnsi="楷体"/>
                <w:sz w:val="21"/>
              </w:rPr>
              <w:t>政策留人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1891D88">
            <w:pPr>
              <w:shd w:color="auto" w:fill="auto" w:val="clear"/>
              <w:spacing w:after="0" w:before="0" w:line="288" w:lineRule="auto"/>
              <w:ind w:firstLine="0" w:left="0" w:right="0"/>
              <w:jc w:val="center"/>
              <w:textAlignment w:val="center"/>
              <w:rPr>
                <w:sz w:val="21"/>
              </w:rPr>
            </w:pPr>
            <w:r>
              <w:rPr>
                <w:rFonts w:ascii="楷体" w:cs="楷体" w:eastAsia="楷体" w:hAnsi="楷体"/>
                <w:sz w:val="21"/>
              </w:rPr>
              <w:t>新到F市工作的人才，市财政给予一次性安家补贴；实施人才创业贷款政府贴息制度</w:t>
            </w:r>
          </w:p>
        </w:tc>
      </w:tr>
      <w:tr w14:paraId="0CC45627">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2BB9F87">
            <w:pPr>
              <w:shd w:color="auto" w:fill="auto" w:val="clear"/>
              <w:spacing w:after="0" w:before="0" w:line="288" w:lineRule="auto"/>
              <w:ind w:firstLine="0" w:left="0" w:right="0"/>
              <w:jc w:val="center"/>
              <w:textAlignment w:val="center"/>
              <w:rPr>
                <w:sz w:val="21"/>
              </w:rPr>
            </w:pPr>
            <w:r>
              <w:rPr>
                <w:rFonts w:ascii="楷体" w:cs="楷体" w:eastAsia="楷体" w:hAnsi="楷体"/>
                <w:sz w:val="21"/>
              </w:rPr>
              <w:t>事业留人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B473DA">
            <w:pPr>
              <w:shd w:color="auto" w:fill="auto" w:val="clear"/>
              <w:spacing w:after="0" w:before="0" w:line="288" w:lineRule="auto"/>
              <w:ind w:firstLine="0" w:left="0" w:right="0"/>
              <w:jc w:val="left"/>
              <w:textAlignment w:val="center"/>
              <w:rPr>
                <w:sz w:val="21"/>
              </w:rPr>
            </w:pPr>
            <w:r>
              <w:rPr>
                <w:rFonts w:ascii="楷体" w:cs="楷体" w:eastAsia="楷体" w:hAnsi="楷体"/>
                <w:sz w:val="21"/>
              </w:rPr>
              <w:t>出台F市新兴产业发展规划，科技创新赋能传统产业优化升级，优质的岗位吸引人才</w:t>
            </w:r>
          </w:p>
        </w:tc>
      </w:tr>
      <w:tr w14:paraId="4455BD58">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C06584">
            <w:pPr>
              <w:shd w:color="auto" w:fill="auto" w:val="clear"/>
              <w:spacing w:after="0" w:before="0" w:line="288" w:lineRule="auto"/>
              <w:ind w:firstLine="0" w:left="0" w:right="0"/>
              <w:jc w:val="center"/>
              <w:textAlignment w:val="center"/>
              <w:rPr>
                <w:sz w:val="21"/>
              </w:rPr>
            </w:pPr>
            <w:r>
              <w:rPr>
                <w:rFonts w:ascii="楷体" w:cs="楷体" w:eastAsia="楷体" w:hAnsi="楷体"/>
                <w:sz w:val="21"/>
              </w:rPr>
              <w:t>待遇留人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569E14A">
            <w:pPr>
              <w:shd w:color="auto" w:fill="auto" w:val="clear"/>
              <w:spacing w:after="0" w:before="0" w:line="288" w:lineRule="auto"/>
              <w:ind w:firstLine="0" w:left="0" w:right="0"/>
              <w:jc w:val="left"/>
              <w:textAlignment w:val="center"/>
              <w:rPr>
                <w:sz w:val="21"/>
              </w:rPr>
            </w:pPr>
            <w:r>
              <w:rPr>
                <w:rFonts w:ascii="楷体" w:cs="楷体" w:eastAsia="楷体" w:hAnsi="楷体"/>
                <w:sz w:val="21"/>
              </w:rPr>
              <w:t>F市人民政府鼓励企业提高人才薪酬，完善拔尖创新人才股权、知识产权等奖励机制</w:t>
            </w:r>
          </w:p>
        </w:tc>
      </w:tr>
      <w:tr w14:paraId="7A95CEAF">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1ABBED">
            <w:pPr>
              <w:shd w:color="auto" w:fill="auto" w:val="clear"/>
              <w:spacing w:after="0" w:before="0" w:line="288" w:lineRule="auto"/>
              <w:ind w:firstLine="0" w:left="0" w:right="0"/>
              <w:jc w:val="center"/>
              <w:textAlignment w:val="center"/>
              <w:rPr>
                <w:sz w:val="21"/>
              </w:rPr>
            </w:pPr>
            <w:r>
              <w:rPr>
                <w:rFonts w:ascii="楷体" w:cs="楷体" w:eastAsia="楷体" w:hAnsi="楷体"/>
                <w:sz w:val="21"/>
              </w:rPr>
              <w:t>感情留人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C3362A">
            <w:pPr>
              <w:shd w:color="auto" w:fill="auto" w:val="clear"/>
              <w:spacing w:after="0" w:before="0" w:line="288" w:lineRule="auto"/>
              <w:ind w:firstLine="0" w:left="0" w:right="0"/>
              <w:jc w:val="left"/>
              <w:textAlignment w:val="center"/>
              <w:rPr>
                <w:sz w:val="21"/>
              </w:rPr>
            </w:pPr>
            <w:r>
              <w:rPr>
                <w:rFonts w:ascii="楷体" w:cs="楷体" w:eastAsia="楷体" w:hAnsi="楷体"/>
                <w:sz w:val="21"/>
              </w:rPr>
              <w:t>F市建立“政府+工作站+企业”人才管家制度，为人才提供“点对点”贴心服务</w:t>
            </w:r>
          </w:p>
        </w:tc>
      </w:tr>
    </w:tbl>
    <w:p w14:paraId="18C85327">
      <w:pPr>
        <w:shd w:color="auto" w:fill="auto" w:val="clear"/>
        <w:spacing w:after="0" w:before="0" w:line="360" w:lineRule="auto"/>
        <w:ind w:firstLine="0" w:left="420"/>
        <w:jc w:val="left"/>
        <w:textAlignment w:val="center"/>
        <w:rPr>
          <w:sz w:val="21"/>
        </w:rPr>
      </w:pPr>
      <w:r>
        <w:rPr>
          <w:rFonts w:ascii="楷体" w:cs="楷体" w:eastAsia="楷体" w:hAnsi="楷体"/>
          <w:sz w:val="21"/>
        </w:rPr>
        <w:t>材料二刘某系“人才计划”创新领域领军人才，与某公司签订合同后，担任该公司研发部负责人。2023年11月，该公司告知刘某改任产品经理，其他待遇不变。刘某提出异议，认为其技术专长为研发，无法担任产品经理职位，拒绝调岗。因刘某不同意调岗，该公司于2024年10月以旷工为由解除与刘某的劳动合同。刘某在劳动仲裁后诉至人民法院，主张该公司支付违法解除劳动合同赔偿金。</w:t>
      </w:r>
    </w:p>
    <w:p w14:paraId="27983817">
      <w:pPr>
        <w:numPr>
          <w:ilvl w:val="0"/>
          <w:numId w:val="1"/>
        </w:numPr>
        <w:shd w:color="auto" w:fill="auto" w:val="clear"/>
        <w:spacing w:after="0" w:before="0" w:line="360" w:lineRule="auto"/>
        <w:ind w:firstLine="0" w:left="420"/>
        <w:jc w:val="left"/>
        <w:textAlignment w:val="center"/>
        <w:rPr>
          <w:rFonts w:hint="eastAsia"/>
          <w:sz w:val="21"/>
          <w:lang w:eastAsia="zh-CN" w:val="en-US"/>
        </w:rPr>
      </w:pPr>
      <w:r>
        <w:rPr>
          <w:sz w:val="21"/>
        </w:rPr>
        <w:t>结合材料一，运用经济与社会的知识，分析F市实施上述留人举措对当地经济高质量发展的意义。</w:t>
      </w:r>
      <w:r>
        <w:rPr>
          <w:rFonts w:hint="eastAsia"/>
          <w:sz w:val="21"/>
          <w:lang w:eastAsia="zh-CN"/>
        </w:rPr>
        <w:t>（</w:t>
      </w:r>
      <w:r>
        <w:rPr>
          <w:rFonts w:hint="eastAsia"/>
          <w:sz w:val="21"/>
          <w:lang w:eastAsia="zh-CN" w:val="en-US"/>
        </w:rPr>
        <w:t>8分）</w:t>
      </w:r>
    </w:p>
    <w:p w14:paraId="7A009EAD">
      <w:pPr>
        <w:widowControl w:val="0"/>
        <w:numPr>
          <w:numId w:val="0"/>
        </w:numPr>
        <w:shd w:color="auto" w:fill="auto" w:val="clear"/>
        <w:spacing w:after="0" w:before="0" w:line="360" w:lineRule="auto"/>
        <w:ind w:firstLine="0" w:left="420"/>
        <w:jc w:val="left"/>
        <w:textAlignment w:val="center"/>
        <w:rPr>
          <w:rFonts w:hint="eastAsia"/>
          <w:sz w:val="21"/>
          <w:lang w:eastAsia="zh-CN" w:val="en-US"/>
        </w:rPr>
      </w:pPr>
    </w:p>
    <w:p w14:paraId="65B91863">
      <w:pPr>
        <w:widowControl w:val="0"/>
        <w:numPr>
          <w:numId w:val="0"/>
        </w:numPr>
        <w:shd w:color="auto" w:fill="auto" w:val="clear"/>
        <w:spacing w:after="0" w:before="0" w:line="360" w:lineRule="auto"/>
        <w:ind w:firstLine="0" w:left="420"/>
        <w:jc w:val="left"/>
        <w:textAlignment w:val="center"/>
        <w:rPr>
          <w:rFonts w:hint="eastAsia"/>
          <w:sz w:val="21"/>
          <w:lang w:eastAsia="zh-CN" w:val="en-US"/>
        </w:rPr>
      </w:pPr>
    </w:p>
    <w:p w14:paraId="5269FF22">
      <w:pPr>
        <w:widowControl w:val="0"/>
        <w:numPr>
          <w:numId w:val="0"/>
        </w:numPr>
        <w:shd w:color="auto" w:fill="auto" w:val="clear"/>
        <w:spacing w:after="0" w:before="0" w:line="360" w:lineRule="auto"/>
        <w:ind w:firstLine="0" w:left="420"/>
        <w:jc w:val="left"/>
        <w:textAlignment w:val="center"/>
        <w:rPr>
          <w:rFonts w:hint="eastAsia"/>
          <w:sz w:val="21"/>
          <w:lang w:eastAsia="zh-CN" w:val="en-US"/>
        </w:rPr>
      </w:pPr>
    </w:p>
    <w:p w14:paraId="60F86C81">
      <w:pPr>
        <w:shd w:color="auto" w:fill="auto" w:val="clear"/>
        <w:spacing w:after="0" w:before="0" w:line="360" w:lineRule="auto"/>
        <w:ind w:firstLine="0" w:left="420"/>
        <w:jc w:val="left"/>
        <w:textAlignment w:val="center"/>
        <w:rPr>
          <w:sz w:val="21"/>
        </w:rPr>
      </w:pPr>
      <w:r>
        <w:rPr>
          <w:sz w:val="21"/>
        </w:rPr>
        <w:t>(2)结合材料二，运用法律与生活的知识，说明刘某的主张是否成立，并说明理由。</w:t>
      </w:r>
      <w:r>
        <w:rPr>
          <w:rFonts w:hint="eastAsia"/>
          <w:sz w:val="21"/>
          <w:lang w:eastAsia="zh-CN"/>
        </w:rPr>
        <w:t>（</w:t>
      </w:r>
      <w:r>
        <w:rPr>
          <w:rFonts w:hint="eastAsia"/>
          <w:sz w:val="21"/>
          <w:lang w:eastAsia="zh-CN" w:val="en-US"/>
        </w:rPr>
        <w:t>4分）</w:t>
      </w:r>
    </w:p>
    <w:p w14:paraId="4841E610">
      <w:pPr>
        <w:shd w:color="auto" w:fill="auto" w:val="clear"/>
        <w:spacing w:after="0" w:before="0" w:line="360" w:lineRule="auto"/>
        <w:ind w:firstLine="0" w:left="420"/>
        <w:jc w:val="left"/>
        <w:textAlignment w:val="center"/>
        <w:rPr>
          <w:rFonts w:hint="eastAsia"/>
          <w:sz w:val="21"/>
          <w:lang w:eastAsia="zh-CN" w:val="en-US"/>
        </w:rPr>
      </w:pPr>
    </w:p>
    <w:p w14:paraId="25514527">
      <w:pPr>
        <w:shd w:color="auto" w:fill="auto" w:val="clear"/>
        <w:spacing w:after="0" w:before="0" w:line="360" w:lineRule="auto"/>
        <w:ind w:firstLine="0" w:left="420"/>
        <w:jc w:val="left"/>
        <w:textAlignment w:val="center"/>
        <w:rPr>
          <w:rFonts w:hint="eastAsia"/>
          <w:sz w:val="21"/>
          <w:lang w:eastAsia="zh-CN" w:val="en-US"/>
        </w:rPr>
      </w:pPr>
    </w:p>
    <w:p w14:paraId="2E061190">
      <w:pPr>
        <w:shd w:color="auto" w:fill="auto" w:val="clear"/>
        <w:spacing w:after="0" w:before="0" w:line="360" w:lineRule="auto"/>
        <w:ind w:firstLine="0" w:left="420"/>
        <w:jc w:val="left"/>
        <w:textAlignment w:val="center"/>
        <w:rPr>
          <w:rFonts w:hint="eastAsia"/>
          <w:sz w:val="21"/>
          <w:lang w:eastAsia="zh-CN" w:val="en-US"/>
        </w:rPr>
      </w:pPr>
    </w:p>
    <w:p w14:paraId="2D7525A7">
      <w:pPr>
        <w:shd w:color="auto" w:fill="auto" w:val="clear"/>
        <w:spacing w:after="0" w:before="0" w:line="360" w:lineRule="auto"/>
        <w:ind w:firstLine="0" w:left="420"/>
        <w:jc w:val="left"/>
        <w:textAlignment w:val="center"/>
        <w:rPr>
          <w:rFonts w:hint="eastAsia"/>
          <w:sz w:val="21"/>
          <w:lang w:eastAsia="zh-CN" w:val="en-US"/>
        </w:rPr>
      </w:pPr>
    </w:p>
    <w:p w14:paraId="1AF74C11">
      <w:pPr>
        <w:shd w:color="auto" w:fill="auto" w:val="clear"/>
        <w:spacing w:after="0" w:before="0" w:line="360" w:lineRule="auto"/>
        <w:ind w:firstLine="0" w:left="420"/>
        <w:jc w:val="left"/>
        <w:textAlignment w:val="center"/>
        <w:rPr>
          <w:rFonts w:hint="eastAsia"/>
          <w:sz w:val="21"/>
          <w:lang w:eastAsia="zh-CN" w:val="en-US"/>
        </w:rPr>
      </w:pPr>
    </w:p>
    <w:p w14:paraId="21959737">
      <w:pPr>
        <w:shd w:color="auto" w:fill="auto" w:val="clear"/>
        <w:spacing w:after="0" w:before="0" w:line="360" w:lineRule="auto"/>
        <w:ind w:firstLine="0" w:left="420"/>
        <w:jc w:val="left"/>
        <w:textAlignment w:val="center"/>
        <w:rPr>
          <w:rFonts w:hint="eastAsia"/>
          <w:sz w:val="21"/>
          <w:lang w:eastAsia="zh-CN" w:val="en-US"/>
        </w:rPr>
      </w:pPr>
    </w:p>
    <w:p w14:paraId="63DC428C">
      <w:pPr>
        <w:shd w:color="auto" w:fill="auto" w:val="clear"/>
        <w:spacing w:after="0" w:before="0" w:line="360" w:lineRule="auto"/>
        <w:ind w:firstLine="0" w:left="420"/>
        <w:jc w:val="left"/>
        <w:textAlignment w:val="center"/>
        <w:rPr>
          <w:rFonts w:hint="eastAsia"/>
          <w:sz w:val="21"/>
          <w:lang w:eastAsia="zh-CN" w:val="en-US"/>
        </w:rPr>
      </w:pPr>
    </w:p>
    <w:p w14:paraId="10C45B8D">
      <w:pPr>
        <w:shd w:color="auto" w:fill="auto" w:val="clear"/>
        <w:spacing w:after="0" w:before="0" w:line="360" w:lineRule="auto"/>
        <w:ind w:firstLine="0" w:left="420"/>
        <w:jc w:val="left"/>
        <w:textAlignment w:val="center"/>
        <w:rPr>
          <w:rFonts w:hint="eastAsia"/>
          <w:sz w:val="21"/>
          <w:lang w:eastAsia="zh-CN" w:val="en-US"/>
        </w:rPr>
      </w:pPr>
    </w:p>
    <w:p w14:paraId="020834B7">
      <w:pPr>
        <w:shd w:color="auto" w:fill="auto" w:val="clear"/>
        <w:spacing w:after="0" w:before="0" w:line="360" w:lineRule="auto"/>
        <w:ind w:firstLine="0" w:left="420"/>
        <w:jc w:val="left"/>
        <w:textAlignment w:val="center"/>
        <w:rPr>
          <w:rFonts w:hint="eastAsia"/>
          <w:sz w:val="21"/>
          <w:lang w:eastAsia="zh-CN" w:val="en-US"/>
        </w:rPr>
      </w:pPr>
    </w:p>
    <w:p w14:paraId="4A1EC869">
      <w:pPr>
        <w:shd w:color="auto" w:fill="auto" w:val="clear"/>
        <w:spacing w:after="0" w:before="0" w:line="360" w:lineRule="auto"/>
        <w:ind w:hanging="420" w:left="420"/>
        <w:jc w:val="left"/>
        <w:textAlignment w:val="center"/>
        <w:rPr>
          <w:sz w:val="21"/>
        </w:rPr>
      </w:pPr>
      <w:r>
        <w:rPr>
          <w:rFonts w:hint="eastAsia"/>
          <w:sz w:val="21"/>
          <w:lang w:eastAsia="zh-CN" w:val="en-US"/>
        </w:rPr>
        <w:t>27</w:t>
      </w:r>
      <w:r>
        <w:rPr>
          <w:sz w:val="21"/>
        </w:rPr>
        <w:t>．阅读材料，完成下列要求。</w:t>
      </w:r>
    </w:p>
    <w:p w14:paraId="4D3EC318">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宋代文豪苏轼在《题西林壁》中写道：“横看成岭侧成峰，远近高低各不同。不识庐山真面目，只缘身在此山中。”此诗以庐山形态的多变性，隐喻人类认识的局限性。北宋科学家沈括在《梦溪笔谈》中记载了另一则趣事：士人宋迪论画时提出“败墙张素”法，即面对破损的墙壁，观者可在斑驳痕迹中“各见其所欲见”，有人视之为山水，有人视之为人。地理史上，沈括通过考察雁荡山“峭拔险怪，上耸千尺”的地貌，发现流水侵蚀是其成因，纠正了之前“造物主神功”的玄虚解释。这些事例既展现了文学与科学对自然的不同观照，也蕴含着深刻的哲学道理。</w:t>
      </w:r>
    </w:p>
    <w:p w14:paraId="54A7CF0F">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古代文人与科学家常通过观察自然现象归纳规律。王安石在《桂枝香·金陵怀古》中写道：“千里澄江似练，翠峰如簇。”他观察到长江蜿蜒、山峰簇拥的地理特征，暗含对自然景观共性的概括。白居易《大林寺桃花》“人间四月芳菲尽，山寺桃花始盛开”，则从局部气候差异中归纳出“海拔影响花期”的规律。沈括在《梦溪笔谈》中记载：“鄜延境内有石油……颇似淳漆，燃之如麻。”他通过多次观察，归纳出石油“生于地中无穷”的特点（尽管此结论受限于时代）。这些归纳既有文学性的形象总结，也有科学性的经验概括。</w:t>
      </w:r>
    </w:p>
    <w:p w14:paraId="12E281BD">
      <w:pPr>
        <w:shd w:color="auto" w:fill="auto" w:val="clear"/>
        <w:spacing w:after="0" w:before="0" w:line="360" w:lineRule="auto"/>
        <w:ind w:firstLine="0" w:left="420"/>
        <w:jc w:val="left"/>
        <w:textAlignment w:val="center"/>
        <w:rPr>
          <w:sz w:val="21"/>
        </w:rPr>
      </w:pPr>
      <w:r>
        <w:rPr>
          <w:sz w:val="21"/>
        </w:rPr>
        <w:t>(1)结合材料一，运用认识论的相关知识，分析为什么不同主体对同一对象会产生不同认识？并说明人类如何才能获得对事物的正确认识？</w:t>
      </w:r>
      <w:r>
        <w:rPr>
          <w:rFonts w:hint="eastAsia"/>
          <w:sz w:val="21"/>
          <w:lang w:eastAsia="zh-CN"/>
        </w:rPr>
        <w:t>（</w:t>
      </w:r>
      <w:r>
        <w:rPr>
          <w:rFonts w:hint="eastAsia"/>
          <w:sz w:val="21"/>
          <w:lang w:eastAsia="zh-CN" w:val="en-US"/>
        </w:rPr>
        <w:t>5分）</w:t>
      </w:r>
    </w:p>
    <w:p w14:paraId="08FA37BE">
      <w:pPr>
        <w:shd w:color="auto" w:fill="auto" w:val="clear"/>
        <w:spacing w:after="0" w:before="0" w:line="360" w:lineRule="auto"/>
        <w:ind w:firstLine="0" w:left="420"/>
        <w:jc w:val="left"/>
        <w:textAlignment w:val="center"/>
        <w:rPr>
          <w:sz w:val="21"/>
        </w:rPr>
      </w:pPr>
      <w:r>
        <w:rPr>
          <w:sz w:val="21"/>
        </w:rPr>
        <w:t>(2)结合材料二，运用《逻辑与思维》中“归纳推理”的知识，分析上述材料中的归纳推理是否合理，并说明该推理在科学研究中的作用与局限性。</w:t>
      </w:r>
      <w:r>
        <w:rPr>
          <w:rFonts w:hint="eastAsia"/>
          <w:sz w:val="21"/>
          <w:lang w:eastAsia="zh-CN"/>
        </w:rPr>
        <w:t>（</w:t>
      </w:r>
      <w:r>
        <w:rPr>
          <w:rFonts w:hint="eastAsia"/>
          <w:sz w:val="21"/>
          <w:lang w:eastAsia="zh-CN" w:val="en-US"/>
        </w:rPr>
        <w:t>6分）</w:t>
      </w:r>
    </w:p>
    <w:p w14:paraId="2A577F77">
      <w:pPr>
        <w:shd w:color="auto" w:fill="auto" w:val="clear"/>
        <w:spacing w:after="0" w:before="0" w:line="360" w:lineRule="auto"/>
        <w:ind w:firstLine="0" w:left="420"/>
        <w:jc w:val="left"/>
        <w:textAlignment w:val="center"/>
        <w:rPr>
          <w:rFonts w:hint="eastAsia"/>
          <w:sz w:val="21"/>
          <w:lang w:eastAsia="zh-CN" w:val="en-US"/>
        </w:rPr>
      </w:pPr>
    </w:p>
    <w:p w14:paraId="45F524A8">
      <w:pPr>
        <w:shd w:color="auto" w:fill="auto" w:val="clear"/>
        <w:spacing w:after="0" w:before="0" w:line="360" w:lineRule="auto"/>
        <w:ind w:firstLine="0" w:left="420"/>
        <w:jc w:val="left"/>
        <w:textAlignment w:val="center"/>
        <w:rPr>
          <w:rFonts w:hint="eastAsia"/>
          <w:sz w:val="21"/>
          <w:lang w:eastAsia="zh-CN" w:val="en-US"/>
        </w:rPr>
      </w:pPr>
    </w:p>
    <w:p w14:paraId="23708E9A">
      <w:pPr>
        <w:shd w:color="auto" w:fill="auto" w:val="clear"/>
        <w:spacing w:after="0" w:before="0" w:line="360" w:lineRule="auto"/>
        <w:ind w:firstLine="0" w:left="420"/>
        <w:jc w:val="left"/>
        <w:textAlignment w:val="center"/>
        <w:rPr>
          <w:rFonts w:hint="eastAsia"/>
          <w:sz w:val="21"/>
          <w:lang w:eastAsia="zh-CN" w:val="en-US"/>
        </w:rPr>
      </w:pPr>
    </w:p>
    <w:p w14:paraId="1B454B5D">
      <w:pPr>
        <w:shd w:color="auto" w:fill="auto" w:val="clear"/>
        <w:spacing w:after="0" w:before="0" w:line="360" w:lineRule="auto"/>
        <w:ind w:firstLine="0" w:left="420"/>
        <w:jc w:val="left"/>
        <w:textAlignment w:val="center"/>
        <w:rPr>
          <w:rFonts w:hint="eastAsia"/>
          <w:sz w:val="21"/>
          <w:lang w:eastAsia="zh-CN" w:val="en-US"/>
        </w:rPr>
      </w:pPr>
    </w:p>
    <w:p w14:paraId="45F4F75E">
      <w:pPr>
        <w:shd w:color="auto" w:fill="auto" w:val="clear"/>
        <w:spacing w:after="0" w:before="0" w:line="360" w:lineRule="auto"/>
        <w:ind w:firstLine="0" w:left="420"/>
        <w:jc w:val="left"/>
        <w:textAlignment w:val="center"/>
        <w:rPr>
          <w:rFonts w:hint="eastAsia"/>
          <w:sz w:val="21"/>
          <w:lang w:eastAsia="zh-CN" w:val="en-US"/>
        </w:rPr>
      </w:pPr>
    </w:p>
    <w:p w14:paraId="43844E6C">
      <w:pPr>
        <w:shd w:color="auto" w:fill="auto" w:val="clear"/>
        <w:spacing w:after="0" w:before="0" w:line="360" w:lineRule="auto"/>
        <w:ind w:hanging="420" w:left="420"/>
        <w:jc w:val="left"/>
        <w:textAlignment w:val="center"/>
        <w:rPr>
          <w:sz w:val="21"/>
        </w:rPr>
      </w:pPr>
      <w:r>
        <w:rPr>
          <w:rFonts w:hint="eastAsia"/>
          <w:sz w:val="21"/>
          <w:lang w:eastAsia="zh-CN" w:val="en-US"/>
        </w:rPr>
        <w:t>28</w:t>
      </w:r>
      <w:r>
        <w:rPr>
          <w:sz w:val="21"/>
        </w:rPr>
        <w:t>．阅读材料，完成下列要求。</w:t>
      </w:r>
    </w:p>
    <w:p w14:paraId="0DA3EFA2">
      <w:pPr>
        <w:shd w:color="auto" w:fill="auto" w:val="clear"/>
        <w:spacing w:after="0" w:before="0" w:line="360" w:lineRule="auto"/>
        <w:ind w:firstLine="0" w:left="420"/>
        <w:jc w:val="left"/>
        <w:textAlignment w:val="center"/>
        <w:rPr>
          <w:sz w:val="21"/>
        </w:rPr>
      </w:pPr>
      <w:r>
        <w:rPr>
          <w:rFonts w:ascii="楷体" w:cs="楷体" w:eastAsia="楷体" w:hAnsi="楷体"/>
          <w:sz w:val="21"/>
        </w:rPr>
        <w:t>随着5G、人工智能等技术发展，数字经济在全球快速增长。在我国，教字经济广泛渗透到各行业。工业领域、工业互联网使生产流程智能化，不少制造企业引入数字化管理系统，生产效率提升超30</w:t>
      </w:r>
      <w:r>
        <w:rPr>
          <w:sz w:val="21"/>
        </w:rPr>
        <w:t>％</w:t>
      </w:r>
      <w:r>
        <w:rPr>
          <w:rFonts w:ascii="楷体" w:cs="楷体" w:eastAsia="楷体" w:hAnsi="楷体"/>
          <w:sz w:val="21"/>
        </w:rPr>
        <w:t>，库存周转率加快约20</w:t>
      </w:r>
      <w:r>
        <w:rPr>
          <w:sz w:val="21"/>
        </w:rPr>
        <w:t>％</w:t>
      </w:r>
      <w:r>
        <w:rPr>
          <w:rFonts w:ascii="楷体" w:cs="楷体" w:eastAsia="楷体" w:hAnsi="楷体"/>
          <w:sz w:val="21"/>
        </w:rPr>
        <w:t>，成本降低、质量提升；农业领域，智慧农业借助传感器等设备精准监制，实现科学灌溉施肥，粮食产量稳增。</w:t>
      </w:r>
    </w:p>
    <w:p w14:paraId="054F8676">
      <w:pPr>
        <w:shd w:color="auto" w:fill="auto" w:val="clear"/>
        <w:spacing w:after="0" w:before="0" w:line="360" w:lineRule="auto"/>
        <w:ind w:firstLine="0" w:left="420"/>
        <w:jc w:val="left"/>
        <w:textAlignment w:val="center"/>
        <w:rPr>
          <w:sz w:val="21"/>
        </w:rPr>
      </w:pPr>
      <w:r>
        <w:rPr>
          <w:rFonts w:ascii="楷体" w:cs="楷体" w:eastAsia="楷体" w:hAnsi="楷体"/>
          <w:sz w:val="21"/>
        </w:rPr>
        <w:t>数字经济还改变了人们的生活工作方式，远程办公成为企业应对突发情况和提升灵活性的方式。疫情期间我国远程办公用户规模达数亿人，节省了通勤成本；在线教育打破时空限制，促进教育公平；电商直播兴起，很多中小企业借此拓宽销售渠道。同时，数字经济催生了算法工程师、电商主播等新兴职业，人们就业观念发生转变。</w:t>
      </w:r>
    </w:p>
    <w:p w14:paraId="5488AC6A">
      <w:pPr>
        <w:shd w:color="auto" w:fill="auto" w:val="clear"/>
        <w:spacing w:after="0" w:before="0" w:line="360" w:lineRule="auto"/>
        <w:ind w:firstLine="0" w:left="420"/>
        <w:jc w:val="left"/>
        <w:textAlignment w:val="center"/>
        <w:rPr>
          <w:sz w:val="21"/>
        </w:rPr>
      </w:pPr>
      <w:r>
        <w:rPr>
          <w:rFonts w:ascii="楷体" w:cs="楷体" w:eastAsia="楷体" w:hAnsi="楷体"/>
          <w:sz w:val="21"/>
        </w:rPr>
        <w:t>在国际上，数字经济发展面临挑战，部分发达国家凭借技术和人才优势，主导数字经济规则制定。例如在数据跨境流动和数字知识产权保护规则方面，限制发展中国家数字企业的国际拓展。此外，数据安全和网络攻击问题突出，数据泄露频发，网络攻击手段升级，威胁全球数字经济安全，引起了联合国等国际组织的关注。</w:t>
      </w:r>
    </w:p>
    <w:p w14:paraId="72A737F1">
      <w:pPr>
        <w:shd w:color="auto" w:fill="auto" w:val="clear"/>
        <w:spacing w:after="0" w:before="0" w:line="360" w:lineRule="auto"/>
        <w:ind w:firstLine="0" w:left="420"/>
        <w:jc w:val="left"/>
        <w:textAlignment w:val="center"/>
        <w:rPr>
          <w:rFonts w:eastAsia="宋体" w:hint="default"/>
          <w:sz w:val="21"/>
          <w:lang w:eastAsia="zh-CN" w:val="en-US"/>
        </w:rPr>
      </w:pPr>
      <w:r>
        <w:rPr>
          <w:sz w:val="21"/>
        </w:rPr>
        <w:t>(1)结合材料，运用历史唯物主义的相关知识，分析数字经济发展对社会发展的作用。</w:t>
      </w:r>
      <w:r>
        <w:rPr>
          <w:rFonts w:hint="eastAsia"/>
          <w:sz w:val="21"/>
          <w:lang w:eastAsia="zh-CN"/>
        </w:rPr>
        <w:t>（</w:t>
      </w:r>
      <w:r>
        <w:rPr>
          <w:rFonts w:hint="eastAsia"/>
          <w:sz w:val="21"/>
          <w:lang w:eastAsia="zh-CN" w:val="en-US"/>
        </w:rPr>
        <w:t>6分）</w:t>
      </w:r>
    </w:p>
    <w:p w14:paraId="5EF01EA5">
      <w:pPr>
        <w:shd w:color="auto" w:fill="auto" w:val="clear"/>
        <w:spacing w:after="0" w:before="0" w:line="360" w:lineRule="auto"/>
        <w:ind w:firstLine="0" w:left="420"/>
        <w:jc w:val="left"/>
        <w:textAlignment w:val="center"/>
        <w:rPr>
          <w:sz w:val="21"/>
        </w:rPr>
      </w:pPr>
      <w:r>
        <w:rPr>
          <w:sz w:val="21"/>
        </w:rPr>
        <w:t>(2)结合材料，运用《当代国际政治与经济》知识，阐述我国应如何在数字经济领域的国际竞争中赢得主动。</w:t>
      </w:r>
      <w:r>
        <w:rPr>
          <w:rFonts w:hint="eastAsia"/>
          <w:sz w:val="21"/>
          <w:lang w:eastAsia="zh-CN"/>
        </w:rPr>
        <w:t>（</w:t>
      </w:r>
      <w:r>
        <w:rPr>
          <w:rFonts w:hint="eastAsia"/>
          <w:sz w:val="21"/>
          <w:lang w:eastAsia="zh-CN" w:val="en-US"/>
        </w:rPr>
        <w:t>6分）</w:t>
      </w:r>
    </w:p>
    <w:sectPr>
      <w:headerReference r:id="rId10" w:type="default"/>
      <w:footerReference r:id="rId11" w:type="default"/>
      <w:pgSz w:h="16838" w:w="11906"/>
      <w:pgMar w:bottom="1440" w:footer="992" w:gutter="0" w:header="851" w:left="1083" w:right="1083" w:top="1440"/>
      <w:cols w:num="1" w:space="708"/>
      <w:docGrid w:charSpace="0"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 New Romans">
    <w:altName w:val="Calibri"/>
    <w:panose1 w:val="00000000000000000000"/>
    <w:charset w:val="00"/>
    <w:family w:val="roman"/>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inline>
          <wp:extent cx="6207125" cy="1905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png"/>
                  <pic:cNvPicPr/>
                </pic:nvPicPr>
                <pic:blipFill>
                  <a:blip xmlns:r="http://schemas.openxmlformats.org/officeDocument/2006/relationships" r:embed="rId1"/>
                  <a:stretch>
                    <a:fillRect/>
                  </a:stretch>
                </pic:blipFill>
                <pic:spPr>
                  <a:xfrm>
                    <a:off x="0" y="0"/>
                    <a:ext cx="62071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4E1A6F6"/>
    <w:multiLevelType w:val="singleLevel"/>
    <w:tmpl w:val="24E1A6F6"/>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NotTrackMoves/>
  <w:defaultTabStop w:val="2310"/>
  <w:drawingGridHorizontalSpacing w:val="211"/>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13"/>
    <w:rsid w:val="00001920"/>
    <w:rsid w:val="0000342A"/>
    <w:rsid w:val="00003C09"/>
    <w:rsid w:val="0001245A"/>
    <w:rsid w:val="000165C5"/>
    <w:rsid w:val="00017CD7"/>
    <w:rsid w:val="00020246"/>
    <w:rsid w:val="00031E33"/>
    <w:rsid w:val="000370C8"/>
    <w:rsid w:val="00041B21"/>
    <w:rsid w:val="00043335"/>
    <w:rsid w:val="00060100"/>
    <w:rsid w:val="0006321D"/>
    <w:rsid w:val="000668FB"/>
    <w:rsid w:val="00077894"/>
    <w:rsid w:val="00085B98"/>
    <w:rsid w:val="00090F8D"/>
    <w:rsid w:val="000A29B5"/>
    <w:rsid w:val="000A4489"/>
    <w:rsid w:val="000A663C"/>
    <w:rsid w:val="000B0D96"/>
    <w:rsid w:val="000B3EB8"/>
    <w:rsid w:val="000B6B55"/>
    <w:rsid w:val="000C0333"/>
    <w:rsid w:val="000C7472"/>
    <w:rsid w:val="000D033E"/>
    <w:rsid w:val="000D1837"/>
    <w:rsid w:val="000F1414"/>
    <w:rsid w:val="000F280D"/>
    <w:rsid w:val="000F3E2B"/>
    <w:rsid w:val="000F527B"/>
    <w:rsid w:val="00101D71"/>
    <w:rsid w:val="001116AB"/>
    <w:rsid w:val="00114C4F"/>
    <w:rsid w:val="00117244"/>
    <w:rsid w:val="0012180C"/>
    <w:rsid w:val="00140274"/>
    <w:rsid w:val="001411B1"/>
    <w:rsid w:val="00141B51"/>
    <w:rsid w:val="00151169"/>
    <w:rsid w:val="00152851"/>
    <w:rsid w:val="00153A27"/>
    <w:rsid w:val="00164630"/>
    <w:rsid w:val="00164B3D"/>
    <w:rsid w:val="00170002"/>
    <w:rsid w:val="00172A8B"/>
    <w:rsid w:val="00176B08"/>
    <w:rsid w:val="00185AE6"/>
    <w:rsid w:val="00187899"/>
    <w:rsid w:val="00196A0A"/>
    <w:rsid w:val="001A226E"/>
    <w:rsid w:val="001A4340"/>
    <w:rsid w:val="001A72AC"/>
    <w:rsid w:val="001B5766"/>
    <w:rsid w:val="001C07C6"/>
    <w:rsid w:val="001C3340"/>
    <w:rsid w:val="001D17D6"/>
    <w:rsid w:val="001D5BC9"/>
    <w:rsid w:val="001E1907"/>
    <w:rsid w:val="001E2AB2"/>
    <w:rsid w:val="001F6585"/>
    <w:rsid w:val="00201417"/>
    <w:rsid w:val="00207A4A"/>
    <w:rsid w:val="00212D50"/>
    <w:rsid w:val="00221FE0"/>
    <w:rsid w:val="002263A8"/>
    <w:rsid w:val="00232075"/>
    <w:rsid w:val="002409D4"/>
    <w:rsid w:val="00247A84"/>
    <w:rsid w:val="002560BA"/>
    <w:rsid w:val="00260AEB"/>
    <w:rsid w:val="0027160B"/>
    <w:rsid w:val="002778AC"/>
    <w:rsid w:val="00286361"/>
    <w:rsid w:val="00292B0A"/>
    <w:rsid w:val="002951BC"/>
    <w:rsid w:val="002A0876"/>
    <w:rsid w:val="002B1464"/>
    <w:rsid w:val="002B745D"/>
    <w:rsid w:val="002C0527"/>
    <w:rsid w:val="002C6DA3"/>
    <w:rsid w:val="002D2667"/>
    <w:rsid w:val="002D4E69"/>
    <w:rsid w:val="002E0AC1"/>
    <w:rsid w:val="002E27CD"/>
    <w:rsid w:val="002E5B17"/>
    <w:rsid w:val="002E69E7"/>
    <w:rsid w:val="002F17AA"/>
    <w:rsid w:val="00315C13"/>
    <w:rsid w:val="003226FD"/>
    <w:rsid w:val="00324F76"/>
    <w:rsid w:val="00330523"/>
    <w:rsid w:val="00332CEB"/>
    <w:rsid w:val="00344ED2"/>
    <w:rsid w:val="00346115"/>
    <w:rsid w:val="00347D66"/>
    <w:rsid w:val="00353DF2"/>
    <w:rsid w:val="0035553A"/>
    <w:rsid w:val="0036046D"/>
    <w:rsid w:val="0036234D"/>
    <w:rsid w:val="0037115F"/>
    <w:rsid w:val="00371F32"/>
    <w:rsid w:val="00374A6D"/>
    <w:rsid w:val="003971F9"/>
    <w:rsid w:val="003A0021"/>
    <w:rsid w:val="003A4431"/>
    <w:rsid w:val="003B18BD"/>
    <w:rsid w:val="003B563A"/>
    <w:rsid w:val="003B5983"/>
    <w:rsid w:val="003B7CFA"/>
    <w:rsid w:val="003C02CF"/>
    <w:rsid w:val="003C6616"/>
    <w:rsid w:val="003D0016"/>
    <w:rsid w:val="003D0EEA"/>
    <w:rsid w:val="003E0017"/>
    <w:rsid w:val="003E1A8A"/>
    <w:rsid w:val="003F3DC7"/>
    <w:rsid w:val="00411EEE"/>
    <w:rsid w:val="00414C2C"/>
    <w:rsid w:val="004151FC"/>
    <w:rsid w:val="004172F2"/>
    <w:rsid w:val="00420548"/>
    <w:rsid w:val="00420D13"/>
    <w:rsid w:val="00422291"/>
    <w:rsid w:val="004222EA"/>
    <w:rsid w:val="00450E4C"/>
    <w:rsid w:val="004542C3"/>
    <w:rsid w:val="004734C2"/>
    <w:rsid w:val="00481CAB"/>
    <w:rsid w:val="0049288D"/>
    <w:rsid w:val="004941D5"/>
    <w:rsid w:val="00496405"/>
    <w:rsid w:val="004A0E2C"/>
    <w:rsid w:val="004A3CDB"/>
    <w:rsid w:val="004B5FF8"/>
    <w:rsid w:val="004C79E7"/>
    <w:rsid w:val="004D0A21"/>
    <w:rsid w:val="004D4920"/>
    <w:rsid w:val="004E732E"/>
    <w:rsid w:val="004F6C3C"/>
    <w:rsid w:val="004F7119"/>
    <w:rsid w:val="00502D8D"/>
    <w:rsid w:val="00504B26"/>
    <w:rsid w:val="005052A8"/>
    <w:rsid w:val="00507153"/>
    <w:rsid w:val="0051184C"/>
    <w:rsid w:val="005123EC"/>
    <w:rsid w:val="00513495"/>
    <w:rsid w:val="005174FC"/>
    <w:rsid w:val="00522336"/>
    <w:rsid w:val="00532F69"/>
    <w:rsid w:val="00533F54"/>
    <w:rsid w:val="00536F30"/>
    <w:rsid w:val="00540DFC"/>
    <w:rsid w:val="00571207"/>
    <w:rsid w:val="005807BB"/>
    <w:rsid w:val="0059645E"/>
    <w:rsid w:val="005A6ABF"/>
    <w:rsid w:val="005B27E2"/>
    <w:rsid w:val="005C2824"/>
    <w:rsid w:val="005E088D"/>
    <w:rsid w:val="005E11AB"/>
    <w:rsid w:val="005E472A"/>
    <w:rsid w:val="005E63C3"/>
    <w:rsid w:val="005E726B"/>
    <w:rsid w:val="005F5B7F"/>
    <w:rsid w:val="005F6118"/>
    <w:rsid w:val="00606029"/>
    <w:rsid w:val="006328B3"/>
    <w:rsid w:val="006469CA"/>
    <w:rsid w:val="00652F37"/>
    <w:rsid w:val="006652F3"/>
    <w:rsid w:val="006746E1"/>
    <w:rsid w:val="0067503F"/>
    <w:rsid w:val="00675CAC"/>
    <w:rsid w:val="00675FB4"/>
    <w:rsid w:val="00683440"/>
    <w:rsid w:val="006847D8"/>
    <w:rsid w:val="00694679"/>
    <w:rsid w:val="00696F93"/>
    <w:rsid w:val="006A1A97"/>
    <w:rsid w:val="006A5417"/>
    <w:rsid w:val="006B3F5F"/>
    <w:rsid w:val="006B4F6F"/>
    <w:rsid w:val="006C3F9B"/>
    <w:rsid w:val="006C45E1"/>
    <w:rsid w:val="006E7826"/>
    <w:rsid w:val="006F6EB5"/>
    <w:rsid w:val="0070631C"/>
    <w:rsid w:val="007113E5"/>
    <w:rsid w:val="00714C4F"/>
    <w:rsid w:val="007277E4"/>
    <w:rsid w:val="00731852"/>
    <w:rsid w:val="007323F8"/>
    <w:rsid w:val="007372F9"/>
    <w:rsid w:val="00743355"/>
    <w:rsid w:val="00760619"/>
    <w:rsid w:val="00763A3E"/>
    <w:rsid w:val="0076493B"/>
    <w:rsid w:val="00774313"/>
    <w:rsid w:val="0078216F"/>
    <w:rsid w:val="007830D8"/>
    <w:rsid w:val="00783F87"/>
    <w:rsid w:val="007925D9"/>
    <w:rsid w:val="00793C9B"/>
    <w:rsid w:val="007A43E3"/>
    <w:rsid w:val="007A7F60"/>
    <w:rsid w:val="007B7DAC"/>
    <w:rsid w:val="007C54E7"/>
    <w:rsid w:val="007C79C1"/>
    <w:rsid w:val="007C7ADF"/>
    <w:rsid w:val="007D3C8E"/>
    <w:rsid w:val="007D7A26"/>
    <w:rsid w:val="007E1389"/>
    <w:rsid w:val="007E139C"/>
    <w:rsid w:val="007E1623"/>
    <w:rsid w:val="007E6561"/>
    <w:rsid w:val="007F51FD"/>
    <w:rsid w:val="00807ABB"/>
    <w:rsid w:val="0081069C"/>
    <w:rsid w:val="00810AF7"/>
    <w:rsid w:val="00827088"/>
    <w:rsid w:val="00835E01"/>
    <w:rsid w:val="00841734"/>
    <w:rsid w:val="0084697A"/>
    <w:rsid w:val="00847C40"/>
    <w:rsid w:val="008546A2"/>
    <w:rsid w:val="008547E6"/>
    <w:rsid w:val="0085512F"/>
    <w:rsid w:val="008647AD"/>
    <w:rsid w:val="0086522E"/>
    <w:rsid w:val="0087543F"/>
    <w:rsid w:val="00875B1A"/>
    <w:rsid w:val="008A6474"/>
    <w:rsid w:val="008B3163"/>
    <w:rsid w:val="008B438E"/>
    <w:rsid w:val="008C274E"/>
    <w:rsid w:val="008D452E"/>
    <w:rsid w:val="008D7CE5"/>
    <w:rsid w:val="008E1937"/>
    <w:rsid w:val="008E1BF9"/>
    <w:rsid w:val="008E7E89"/>
    <w:rsid w:val="008F7FEC"/>
    <w:rsid w:val="0090061B"/>
    <w:rsid w:val="009020D2"/>
    <w:rsid w:val="00902F56"/>
    <w:rsid w:val="00903722"/>
    <w:rsid w:val="00904576"/>
    <w:rsid w:val="00904D0C"/>
    <w:rsid w:val="009075B6"/>
    <w:rsid w:val="00910DD8"/>
    <w:rsid w:val="00922F85"/>
    <w:rsid w:val="00923689"/>
    <w:rsid w:val="00933264"/>
    <w:rsid w:val="0093623A"/>
    <w:rsid w:val="009365D1"/>
    <w:rsid w:val="00955613"/>
    <w:rsid w:val="00964054"/>
    <w:rsid w:val="00964226"/>
    <w:rsid w:val="009718C1"/>
    <w:rsid w:val="00975A81"/>
    <w:rsid w:val="009A613B"/>
    <w:rsid w:val="009B1F5C"/>
    <w:rsid w:val="009B3A51"/>
    <w:rsid w:val="009B5739"/>
    <w:rsid w:val="009C29AA"/>
    <w:rsid w:val="009C3138"/>
    <w:rsid w:val="009D27B9"/>
    <w:rsid w:val="009E1969"/>
    <w:rsid w:val="009E286A"/>
    <w:rsid w:val="009F7899"/>
    <w:rsid w:val="00A36B5D"/>
    <w:rsid w:val="00A42BD5"/>
    <w:rsid w:val="00A515AB"/>
    <w:rsid w:val="00A57391"/>
    <w:rsid w:val="00A6421E"/>
    <w:rsid w:val="00A676D9"/>
    <w:rsid w:val="00A71BBB"/>
    <w:rsid w:val="00A7367A"/>
    <w:rsid w:val="00AA648D"/>
    <w:rsid w:val="00AA7049"/>
    <w:rsid w:val="00AB081E"/>
    <w:rsid w:val="00AB0FCC"/>
    <w:rsid w:val="00AC10E0"/>
    <w:rsid w:val="00AC2FFF"/>
    <w:rsid w:val="00AC3CBE"/>
    <w:rsid w:val="00AC5649"/>
    <w:rsid w:val="00AC7513"/>
    <w:rsid w:val="00AE1C4D"/>
    <w:rsid w:val="00AE729C"/>
    <w:rsid w:val="00AE758D"/>
    <w:rsid w:val="00B04D70"/>
    <w:rsid w:val="00B16439"/>
    <w:rsid w:val="00B3153B"/>
    <w:rsid w:val="00B32A50"/>
    <w:rsid w:val="00B3349A"/>
    <w:rsid w:val="00B441EA"/>
    <w:rsid w:val="00B475E3"/>
    <w:rsid w:val="00B55C00"/>
    <w:rsid w:val="00B72B3E"/>
    <w:rsid w:val="00B747EC"/>
    <w:rsid w:val="00B82CB0"/>
    <w:rsid w:val="00B84243"/>
    <w:rsid w:val="00B854C7"/>
    <w:rsid w:val="00B87757"/>
    <w:rsid w:val="00B9378F"/>
    <w:rsid w:val="00BA4AA1"/>
    <w:rsid w:val="00BB11A5"/>
    <w:rsid w:val="00BB12D0"/>
    <w:rsid w:val="00BB6818"/>
    <w:rsid w:val="00BC6327"/>
    <w:rsid w:val="00BD3B5C"/>
    <w:rsid w:val="00BD3CC6"/>
    <w:rsid w:val="00BE33CD"/>
    <w:rsid w:val="00BF58AE"/>
    <w:rsid w:val="00C02FC6"/>
    <w:rsid w:val="00C03B4E"/>
    <w:rsid w:val="00C13536"/>
    <w:rsid w:val="00C210B4"/>
    <w:rsid w:val="00C3070D"/>
    <w:rsid w:val="00C34637"/>
    <w:rsid w:val="00C35DFA"/>
    <w:rsid w:val="00C44298"/>
    <w:rsid w:val="00C515B1"/>
    <w:rsid w:val="00C5604F"/>
    <w:rsid w:val="00C70CD0"/>
    <w:rsid w:val="00C70F20"/>
    <w:rsid w:val="00C80746"/>
    <w:rsid w:val="00C87E46"/>
    <w:rsid w:val="00C96FE2"/>
    <w:rsid w:val="00CB33EA"/>
    <w:rsid w:val="00CB5B47"/>
    <w:rsid w:val="00CB7D64"/>
    <w:rsid w:val="00CC6650"/>
    <w:rsid w:val="00CC7BA6"/>
    <w:rsid w:val="00CD0F49"/>
    <w:rsid w:val="00CD1FFF"/>
    <w:rsid w:val="00CD5732"/>
    <w:rsid w:val="00CE11D8"/>
    <w:rsid w:val="00CE202A"/>
    <w:rsid w:val="00CF2CD3"/>
    <w:rsid w:val="00D0269C"/>
    <w:rsid w:val="00D36F75"/>
    <w:rsid w:val="00D37303"/>
    <w:rsid w:val="00D41A46"/>
    <w:rsid w:val="00D616D2"/>
    <w:rsid w:val="00D6179F"/>
    <w:rsid w:val="00D73CCE"/>
    <w:rsid w:val="00D8780D"/>
    <w:rsid w:val="00D95C39"/>
    <w:rsid w:val="00DA28F5"/>
    <w:rsid w:val="00DA352E"/>
    <w:rsid w:val="00DA3CD0"/>
    <w:rsid w:val="00DA449E"/>
    <w:rsid w:val="00DA4ED3"/>
    <w:rsid w:val="00DB7EAB"/>
    <w:rsid w:val="00DC6A4C"/>
    <w:rsid w:val="00DD03E0"/>
    <w:rsid w:val="00DD1609"/>
    <w:rsid w:val="00DE58BB"/>
    <w:rsid w:val="00DE5F17"/>
    <w:rsid w:val="00E12C75"/>
    <w:rsid w:val="00E1509A"/>
    <w:rsid w:val="00E16A29"/>
    <w:rsid w:val="00E17883"/>
    <w:rsid w:val="00E220ED"/>
    <w:rsid w:val="00E23011"/>
    <w:rsid w:val="00E34194"/>
    <w:rsid w:val="00E375D6"/>
    <w:rsid w:val="00E403CB"/>
    <w:rsid w:val="00E415C4"/>
    <w:rsid w:val="00E4250B"/>
    <w:rsid w:val="00E43406"/>
    <w:rsid w:val="00E46C30"/>
    <w:rsid w:val="00E706CB"/>
    <w:rsid w:val="00E74367"/>
    <w:rsid w:val="00E966CB"/>
    <w:rsid w:val="00EA47DE"/>
    <w:rsid w:val="00EA7274"/>
    <w:rsid w:val="00EA7813"/>
    <w:rsid w:val="00EC08AA"/>
    <w:rsid w:val="00EC3DFE"/>
    <w:rsid w:val="00EC4F0E"/>
    <w:rsid w:val="00ED1B59"/>
    <w:rsid w:val="00ED6553"/>
    <w:rsid w:val="00ED7963"/>
    <w:rsid w:val="00EE1BD0"/>
    <w:rsid w:val="00EE2B05"/>
    <w:rsid w:val="00EE3610"/>
    <w:rsid w:val="00EE56D7"/>
    <w:rsid w:val="00EE64A9"/>
    <w:rsid w:val="00EF6477"/>
    <w:rsid w:val="00F0301B"/>
    <w:rsid w:val="00F052CD"/>
    <w:rsid w:val="00F11C67"/>
    <w:rsid w:val="00F16AAC"/>
    <w:rsid w:val="00F20063"/>
    <w:rsid w:val="00F25278"/>
    <w:rsid w:val="00F32C6F"/>
    <w:rsid w:val="00F34EBA"/>
    <w:rsid w:val="00F3639C"/>
    <w:rsid w:val="00F3723F"/>
    <w:rsid w:val="00F40F83"/>
    <w:rsid w:val="00F4402C"/>
    <w:rsid w:val="00F47B66"/>
    <w:rsid w:val="00F52332"/>
    <w:rsid w:val="00F530D3"/>
    <w:rsid w:val="00F558CF"/>
    <w:rsid w:val="00F63681"/>
    <w:rsid w:val="00F715A1"/>
    <w:rsid w:val="00F75A7D"/>
    <w:rsid w:val="00F77FEB"/>
    <w:rsid w:val="00F80B0F"/>
    <w:rsid w:val="00F8510E"/>
    <w:rsid w:val="00F86617"/>
    <w:rsid w:val="00F9404B"/>
    <w:rsid w:val="00F946DE"/>
    <w:rsid w:val="00F954F8"/>
    <w:rsid w:val="00FA0D57"/>
    <w:rsid w:val="00FA2D88"/>
    <w:rsid w:val="00FB4377"/>
    <w:rsid w:val="00FC25C3"/>
    <w:rsid w:val="00FD0A54"/>
    <w:rsid w:val="00FD5CB6"/>
    <w:rsid w:val="00FD7E6E"/>
    <w:rsid w:val="00FE49CB"/>
    <w:rsid w:val="00FF0C87"/>
    <w:rsid w:val="02B246DC"/>
    <w:rsid w:val="03293711"/>
    <w:rsid w:val="04712F88"/>
    <w:rsid w:val="052704C7"/>
    <w:rsid w:val="05450A86"/>
    <w:rsid w:val="05655715"/>
    <w:rsid w:val="06CE0077"/>
    <w:rsid w:val="09A84A4C"/>
    <w:rsid w:val="0A110938"/>
    <w:rsid w:val="0B3C7C36"/>
    <w:rsid w:val="0BD762D6"/>
    <w:rsid w:val="0E2246A2"/>
    <w:rsid w:val="0E727ADE"/>
    <w:rsid w:val="0EF94BFA"/>
    <w:rsid w:val="0FA47D57"/>
    <w:rsid w:val="11B94927"/>
    <w:rsid w:val="123A1380"/>
    <w:rsid w:val="129526FC"/>
    <w:rsid w:val="13C16461"/>
    <w:rsid w:val="141F5152"/>
    <w:rsid w:val="14553654"/>
    <w:rsid w:val="1470712F"/>
    <w:rsid w:val="15D33A53"/>
    <w:rsid w:val="18227786"/>
    <w:rsid w:val="18D5190C"/>
    <w:rsid w:val="1A7726B9"/>
    <w:rsid w:val="1BDE734A"/>
    <w:rsid w:val="1CD65C5D"/>
    <w:rsid w:val="20115428"/>
    <w:rsid w:val="210D57AF"/>
    <w:rsid w:val="2388591C"/>
    <w:rsid w:val="247D6B3E"/>
    <w:rsid w:val="255E7956"/>
    <w:rsid w:val="25654DF6"/>
    <w:rsid w:val="2CB21FD4"/>
    <w:rsid w:val="2ED13603"/>
    <w:rsid w:val="318E78D1"/>
    <w:rsid w:val="32776FE3"/>
    <w:rsid w:val="33EB49CD"/>
    <w:rsid w:val="342A055E"/>
    <w:rsid w:val="35FF6151"/>
    <w:rsid w:val="382C24AB"/>
    <w:rsid w:val="38953CE0"/>
    <w:rsid w:val="39523F49"/>
    <w:rsid w:val="3A366F8C"/>
    <w:rsid w:val="3B7936BD"/>
    <w:rsid w:val="3BCD3252"/>
    <w:rsid w:val="3CE72166"/>
    <w:rsid w:val="3E0D39F7"/>
    <w:rsid w:val="3F1A6BBA"/>
    <w:rsid w:val="3FC010D7"/>
    <w:rsid w:val="40A97A13"/>
    <w:rsid w:val="41850291"/>
    <w:rsid w:val="41C43ADD"/>
    <w:rsid w:val="4329772D"/>
    <w:rsid w:val="45182E8B"/>
    <w:rsid w:val="461E4B14"/>
    <w:rsid w:val="46CF12B4"/>
    <w:rsid w:val="47591135"/>
    <w:rsid w:val="47BA5463"/>
    <w:rsid w:val="47F57AAC"/>
    <w:rsid w:val="48D948BC"/>
    <w:rsid w:val="4BB41A6E"/>
    <w:rsid w:val="51894079"/>
    <w:rsid w:val="52286489"/>
    <w:rsid w:val="522D519C"/>
    <w:rsid w:val="527C2650"/>
    <w:rsid w:val="53E85864"/>
    <w:rsid w:val="56405478"/>
    <w:rsid w:val="5899541F"/>
    <w:rsid w:val="58DF56DB"/>
    <w:rsid w:val="59FB5143"/>
    <w:rsid w:val="5A465E2B"/>
    <w:rsid w:val="5A880225"/>
    <w:rsid w:val="5ACE61DC"/>
    <w:rsid w:val="5D53269B"/>
    <w:rsid w:val="609F4512"/>
    <w:rsid w:val="617E2342"/>
    <w:rsid w:val="6263195D"/>
    <w:rsid w:val="62C871DE"/>
    <w:rsid w:val="632F6E27"/>
    <w:rsid w:val="64556721"/>
    <w:rsid w:val="65C80123"/>
    <w:rsid w:val="65E31E42"/>
    <w:rsid w:val="66323ADF"/>
    <w:rsid w:val="66723186"/>
    <w:rsid w:val="66B40B0F"/>
    <w:rsid w:val="66BD3C5D"/>
    <w:rsid w:val="66FD415C"/>
    <w:rsid w:val="6760172C"/>
    <w:rsid w:val="682D7592"/>
    <w:rsid w:val="68FE11FC"/>
    <w:rsid w:val="6A9701A5"/>
    <w:rsid w:val="6ADA18C5"/>
    <w:rsid w:val="6CB436B8"/>
    <w:rsid w:val="6E2962DB"/>
    <w:rsid w:val="6FAC6A75"/>
    <w:rsid w:val="71787552"/>
    <w:rsid w:val="72673FB4"/>
    <w:rsid w:val="73AF02FE"/>
    <w:rsid w:val="740869C5"/>
    <w:rsid w:val="782F44E1"/>
    <w:rsid w:val="786F105B"/>
    <w:rsid w:val="78BD1DA5"/>
    <w:rsid w:val="78E5161B"/>
    <w:rsid w:val="790E6D37"/>
    <w:rsid w:val="79EE2BC7"/>
    <w:rsid w:val="7A070125"/>
    <w:rsid w:val="7A9153FC"/>
    <w:rsid w:val="7B614260"/>
    <w:rsid w:val="7EC206DA"/>
  </w:rsids>
  <w:docVars>
    <w:docVar w:name="commondata" w:val="eyJoZGlkIjoiZjEyNTEzMjFmODQwNjM4MDAyNDUwMTQ1Nzk2ZmFlZGIifQ=="/>
  </w:docVars>
  <m:mathPr>
    <m:mathFont m:val="Cambria Math"/>
    <m:wrapRight/>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line="576" w:lineRule="auto"/>
      <w:outlineLvl w:val="0"/>
    </w:pPr>
    <w:rPr>
      <w:b/>
      <w:kern w:val="44"/>
      <w:sz w:val="4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a"/>
    <w:qFormat/>
    <w:pPr>
      <w:shd w:val="clear" w:color="auto" w:fill="FFFFFF"/>
      <w:spacing w:line="405" w:lineRule="exact"/>
      <w:jc w:val="distribute"/>
    </w:pPr>
    <w:rPr>
      <w:rFonts w:ascii="宋体"/>
      <w:kern w:val="0"/>
      <w:sz w:val="18"/>
      <w:szCs w:val="18"/>
    </w:rPr>
  </w:style>
  <w:style w:type="paragraph" w:styleId="PlainText">
    <w:name w:val="Plain Text"/>
    <w:basedOn w:val="Normal"/>
    <w:link w:val="a0"/>
    <w:uiPriority w:val="99"/>
    <w:qFormat/>
    <w:rPr>
      <w:rFonts w:ascii="宋体" w:hAnsi="Courier New"/>
      <w:szCs w:val="21"/>
    </w:rPr>
  </w:style>
  <w:style w:type="paragraph" w:styleId="BalloonText">
    <w:name w:val="Balloon Text"/>
    <w:basedOn w:val="Normal"/>
    <w:link w:val="a1"/>
    <w:qFormat/>
    <w:rPr>
      <w:sz w:val="18"/>
      <w:szCs w:val="18"/>
    </w:rPr>
  </w:style>
  <w:style w:type="paragraph" w:styleId="Footer">
    <w:name w:val="footer"/>
    <w:basedOn w:val="Normal"/>
    <w:uiPriority w:val="99"/>
    <w:qFormat/>
    <w:pPr>
      <w:tabs>
        <w:tab w:val="center" w:pos="4153"/>
        <w:tab w:val="right" w:pos="8306"/>
      </w:tabs>
      <w:snapToGrid w:val="0"/>
      <w:jc w:val="left"/>
    </w:pPr>
    <w:rPr>
      <w:sz w:val="18"/>
      <w:szCs w:val="18"/>
    </w:rPr>
  </w:style>
  <w:style w:type="paragraph" w:styleId="Header">
    <w:name w:val="header"/>
    <w:basedOn w:val="Normal"/>
    <w:link w:val="a2"/>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customStyle="1" w:styleId="a">
    <w:name w:val="正文文本 字符"/>
    <w:link w:val="BodyText"/>
    <w:qFormat/>
    <w:rPr>
      <w:rFonts w:ascii="宋体"/>
      <w:sz w:val="18"/>
      <w:szCs w:val="18"/>
      <w:shd w:val="clear" w:color="auto" w:fill="FFFFFF"/>
    </w:rPr>
  </w:style>
  <w:style w:type="character" w:customStyle="1" w:styleId="a0">
    <w:name w:val="纯文本 字符"/>
    <w:link w:val="PlainText"/>
    <w:uiPriority w:val="99"/>
    <w:qFormat/>
    <w:locked/>
    <w:rPr>
      <w:rFonts w:ascii="宋体" w:hAnsi="Courier New" w:cs="Courier New"/>
      <w:kern w:val="2"/>
      <w:sz w:val="21"/>
      <w:szCs w:val="21"/>
    </w:rPr>
  </w:style>
  <w:style w:type="character" w:customStyle="1" w:styleId="a1">
    <w:name w:val="批注框文本 字符"/>
    <w:link w:val="BalloonText"/>
    <w:qFormat/>
    <w:rPr>
      <w:kern w:val="2"/>
      <w:sz w:val="18"/>
      <w:szCs w:val="18"/>
    </w:rPr>
  </w:style>
  <w:style w:type="character" w:customStyle="1" w:styleId="a2">
    <w:name w:val="页眉 字符"/>
    <w:link w:val="Header"/>
    <w:qFormat/>
    <w:rPr>
      <w:kern w:val="2"/>
      <w:sz w:val="18"/>
      <w:szCs w:val="18"/>
    </w:rPr>
  </w:style>
  <w:style w:type="character" w:customStyle="1" w:styleId="Char1">
    <w:name w:val="纯文本 Char1"/>
    <w:qFormat/>
    <w:rPr>
      <w:rFonts w:ascii="宋体" w:hAnsi="Courier New" w:cs="Courier New"/>
      <w:kern w:val="2"/>
      <w:sz w:val="21"/>
      <w:szCs w:val="21"/>
    </w:rPr>
  </w:style>
  <w:style w:type="character" w:customStyle="1" w:styleId="Char10">
    <w:name w:val="正文文本 Char1"/>
    <w:qFormat/>
    <w:rPr>
      <w:kern w:val="2"/>
      <w:sz w:val="21"/>
      <w:szCs w:val="24"/>
    </w:rPr>
  </w:style>
  <w:style w:type="paragraph" w:customStyle="1" w:styleId="0">
    <w:name w:val="正文_0"/>
    <w:qFormat/>
    <w:pPr>
      <w:widowControl w:val="0"/>
      <w:jc w:val="both"/>
    </w:pPr>
    <w:rPr>
      <w:rFonts w:ascii="Calibri" w:eastAsia="宋体" w:hAnsi="Calibri" w:cs="Times New Roman"/>
      <w:sz w:val="21"/>
      <w:szCs w:val="21"/>
      <w:lang w:val="en-US" w:eastAsia="zh-CN" w:bidi="ar-SA"/>
    </w:rPr>
  </w:style>
  <w:style w:type="paragraph" w:customStyle="1" w:styleId="Normal00">
    <w:name w:val="Normal_0_0"/>
    <w:qFormat/>
    <w:pPr>
      <w:widowControl w:val="0"/>
      <w:jc w:val="both"/>
    </w:pPr>
    <w:rPr>
      <w:rFonts w:ascii="等线" w:eastAsia="等线" w:hAnsi="等线" w:cs="Times New Roman"/>
      <w:kern w:val="2"/>
      <w:sz w:val="21"/>
      <w:szCs w:val="22"/>
      <w:lang w:val="en-US" w:eastAsia="zh-CN" w:bidi="ar-SA"/>
    </w:rPr>
  </w:style>
  <w:style w:type="paragraph" w:customStyle="1" w:styleId="Footer0">
    <w:name w:val="Footer_0"/>
    <w:basedOn w:val="Normal"/>
    <w:link w:val="a3"/>
    <w:uiPriority w:val="99"/>
    <w:unhideWhenUsed/>
    <w:qFormat/>
    <w:pPr>
      <w:tabs>
        <w:tab w:val="center" w:pos="4153"/>
        <w:tab w:val="right" w:pos="8306"/>
      </w:tabs>
      <w:snapToGrid w:val="0"/>
      <w:jc w:val="left"/>
    </w:pPr>
    <w:rPr>
      <w:rFonts w:ascii="等线" w:eastAsia="等线" w:hAnsi="等线"/>
      <w:sz w:val="18"/>
      <w:szCs w:val="18"/>
    </w:rPr>
  </w:style>
  <w:style w:type="character" w:customStyle="1" w:styleId="a3">
    <w:name w:val="页脚 字符"/>
    <w:link w:val="Footer0"/>
    <w:uiPriority w:val="99"/>
    <w:qFormat/>
    <w:rPr>
      <w:rFonts w:ascii="等线" w:eastAsia="等线" w:hAnsi="等线"/>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lang w:val="en-US" w:eastAsia="zh-CN" w:bidi="ar-SA"/>
    </w:rPr>
  </w:style>
  <w:style w:type="character" w:customStyle="1" w:styleId="00">
    <w:name w:val="页脚 字符_0"/>
    <w:uiPriority w:val="99"/>
    <w:qFormat/>
    <w:rPr>
      <w:rFonts w:ascii="等线" w:eastAsia="等线" w:hAnsi="等线"/>
      <w:sz w:val="18"/>
      <w:szCs w:val="18"/>
      <w:lang w:val="en-US" w:eastAsia="zh-CN" w:bidi="ar-SA"/>
    </w:rPr>
  </w:style>
  <w:style w:type="paragraph" w:customStyle="1" w:styleId="Normal1">
    <w:name w:val="Normal_1"/>
    <w:uiPriority w:val="99"/>
    <w:qFormat/>
    <w:pPr>
      <w:widowControl w:val="0"/>
      <w:spacing w:after="200" w:line="276" w:lineRule="auto"/>
      <w:jc w:val="both"/>
    </w:pPr>
    <w:rPr>
      <w:rFonts w:ascii="Time New Romans" w:eastAsia="宋体" w:hAnsi="Time New Romans" w:cs="宋体"/>
      <w:kern w:val="2"/>
      <w:sz w:val="21"/>
      <w:szCs w:val="22"/>
      <w:lang w:val="en-US" w:eastAsia="zh-CN" w:bidi="ar-SA"/>
    </w:rPr>
  </w:style>
  <w:style w:type="paragraph" w:customStyle="1" w:styleId="Normal7">
    <w:name w:val="Normal_7"/>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5">
    <w:name w:val="Normal_5"/>
    <w:uiPriority w:val="99"/>
    <w:qFormat/>
    <w:pPr>
      <w:widowControl w:val="0"/>
      <w:jc w:val="both"/>
    </w:pPr>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1218</Words>
  <Characters>1235</Characters>
  <Application>Microsoft Office Word</Application>
  <DocSecurity>0</DocSecurity>
  <Lines>18</Lines>
  <Paragraphs>5</Paragraphs>
  <ScaleCrop>false</ScaleCrop>
  <Company>北京今日学易科技有限公司(Zxxk.Com)</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148</cp:revision>
  <dcterms:created xsi:type="dcterms:W3CDTF">2020-05-06T02:39:00Z</dcterms:created>
  <dcterms:modified xsi:type="dcterms:W3CDTF">2025-04-25T01:16:30Z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