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6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11277600</wp:posOffset>
            </wp:positionV>
            <wp:extent cx="419100" cy="3302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2025年浙江省职教高考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绍兴市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第一次模拟考试</w:t>
      </w:r>
    </w:p>
    <w:p w14:paraId="57A47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语文试卷参考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答案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及评分标准</w:t>
      </w:r>
    </w:p>
    <w:p w14:paraId="2E9AB6A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基础知识（本大题共8小题，每小题3分，共24分）</w:t>
      </w:r>
    </w:p>
    <w:p w14:paraId="532BB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 w:bidi="ar"/>
        </w:rPr>
        <w:t>B【解析】A项，“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如火如茶”应为“如火如荼”。C项，“涨”应读“zhǎng”。D项，“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 w:bidi="ar"/>
        </w:rPr>
        <w:t>组”应读“zǔ”</w:t>
      </w:r>
    </w:p>
    <w:p w14:paraId="0BDB4DB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color="auto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D【解析】D项，“鬼斧神工”形容艺术技巧高超，不像是人力所能达到的。不能用来形容冰雪资源，属于对象用错，应改为“得天独厚”。</w:t>
      </w:r>
    </w:p>
    <w:p w14:paraId="249CE2F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color="auto" w:fill="FFFFFF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C【解析】A选项中的引号是特定称谓，突出专有名词的独特性。B项，几个并列词语作定语，中间可以用顿号。D项，并列词语已用引号分隔时，无需额外添加顿号。</w:t>
      </w:r>
    </w:p>
    <w:p w14:paraId="32D9730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color="auto" w:fill="FFFFFF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A【解析】顾拜旦的名言强调奋斗过程的价值（而非仅追求胜利结果），核心在于坚持与拼搏的精神。A项，展现百折不挠、誓达目标的决心，契合“全力拼搏”的精神。B项，主张及时把握当下、珍惜机遇，隐含“及时行乐”意味，未体现持续奋斗或过程的意义，与主旨相悖。C项，宣扬及时行乐，与奋斗拼搏的积极态度相悖。D项，感叹人生困苦，流露消极情绪，未突出奋斗过程的重要性。</w:t>
      </w:r>
    </w:p>
    <w:p w14:paraId="523B8C6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color="auto" w:fill="FFFFFF"/>
          <w:lang w:val="en-US" w:eastAsia="zh-CN" w:bidi="ar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C【解析】原句中有两类语病：一是成分残缺，缺少主语；二是搭配不当，“丰富认知”搭配不当。C项选的修改仍然错误，“通过……促使……”仍然缺少主语。</w:t>
      </w:r>
    </w:p>
    <w:p w14:paraId="59781A3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6.A【解析】逻辑顺序应为：硬件建设，人员筹备，社会参与，外部评价，遵循由内到外，由基础到扩展的逻辑来，故④不应放在第一句，排除BD两项，②句中“也”字应承接前面“已经”“正在”，放在第三句，故排除C项。</w:t>
      </w:r>
    </w:p>
    <w:p w14:paraId="0245B94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7.B【解析】B项中的这句话并无象征，而是比喻，将荷花比作刚出浴的美人，来描写荷花不染纤尘的美质。</w:t>
      </w:r>
    </w:p>
    <w:p w14:paraId="439DF5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8.D【解析】【甲】诗语言质朴直白，【乙】诗语言简练刚劲，且“任尔”句体现直面困境的坚定。</w:t>
      </w:r>
    </w:p>
    <w:p w14:paraId="6E397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/>
        </w:rPr>
        <w:t>二、文言文阅读（本大题共5小题，共16分）</w:t>
      </w:r>
    </w:p>
    <w:bookmarkEnd w:id="0"/>
    <w:p w14:paraId="197D04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9.A【解析】A项，“顺”为使动用法，意为“使……归顺”。</w:t>
      </w:r>
    </w:p>
    <w:p w14:paraId="5BBA45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10.D【解析】D项，“为”都是“动词，担任”的意思。A项“之”，助词，的/定语后置的标志。B项“以”，连词，来/介词，因为。C项“而”，连词，表承接/连词，表递进。</w:t>
      </w:r>
    </w:p>
    <w:p w14:paraId="5E13B9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11.D【解析】D项不是被动句，意为“让我们能够赖以为生”。</w:t>
      </w:r>
    </w:p>
    <w:p w14:paraId="27DE9A3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12.B【解析】整句话意思是“岁末祭祀祖先，他总是流泪，说：‘祭祀再丰富，也不如生前的微薄奉养啊。’”</w:t>
      </w:r>
    </w:p>
    <w:p w14:paraId="3CF30DD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13.参考答案：1.自尊自爱（爱护身体）2.建功立业（立身扬名）3.</w:t>
      </w:r>
      <w:bookmarkStart w:id="1" w:name="OLE_LINK18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承志继业</w:t>
      </w:r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（铭记教诲）4.竭诚尽孝（不要子欲养而亲不待）（每点1分，意思相近即可）</w:t>
      </w:r>
    </w:p>
    <w:p w14:paraId="4B49E15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参考译文：</w:t>
      </w:r>
    </w:p>
    <w:p w14:paraId="62642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【甲】孔子在家里闲坐，他的学生曾子侍坐在旁边。</w:t>
      </w:r>
    </w:p>
    <w:p w14:paraId="3EFBD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孔子说∶“先代的帝王有其至高无上的品行和最重要的道德，来使天下人心归顺，使人民和睦相处。人们无论是尊贵还是卑贱，上上下下都没有怨恨不满。你知道那是为什么吗？”</w:t>
      </w:r>
    </w:p>
    <w:p w14:paraId="3111E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曾子站起身来，离开自己的座位回答说∶“学生我不够聪敏，哪里会知道呢？”</w:t>
      </w:r>
    </w:p>
    <w:p w14:paraId="5716E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孔子说∶“这就是孝。它是一切德行的根本，也是教化产生的根源。你回原来位置坐下，我告诉你。”</w:t>
      </w:r>
    </w:p>
    <w:p w14:paraId="6C91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人的身体四肢、毛发皮肤，都是父母赋与的，不敢予以损毁伤残，这是孝的开始。人在世上遵循仁义道德，有所建树，显扬名声于后世，从而使父母显赫荣耀，这是孝的终极目标。所谓孝，最初是从侍奉父母开始，然后效力于国君，最终建功立业，功成名就。《诗经·大雅·文王》篇中说过：‘怎么能不思念你的先祖呢？要称述修行先祖的美德啊！’”</w:t>
      </w:r>
    </w:p>
    <w:p w14:paraId="445CC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【乙】我不幸，四岁时父亲去世了，母亲立志守节，家境贫困，她靠自己的力量操持生活，还要抚养我、教育我，使我长大成人。母亲告诉我：你父亲为官清廉，乐于助人，又爱结交朋友，他的薪俸微薄，常常所剩无几，说：“不要让钱财使我受累！”他去世后，没有一片瓦盖的房子，没有一亩地可以耕种，没有留下可赖以生存的家产。我靠什么守节呢？我对你父亲有所了解，因而把希望寄托在你身上。从我成为你家媳妇的时候，没赶上侍奉婆婆，但我知道你父亲很孝敬父母。你自幼失去父亲，我不能断定你将来有成就，但我知道你父亲一定后继有人。我刚出嫁时，你父亲为他母亲守孝刚一年。</w:t>
      </w:r>
      <w:bookmarkStart w:id="2" w:name="OLE_LINK16"/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岁末祭祀祖先，他总是流泪说：“祭祀再丰富，也不如生前的微薄奉养啊。”</w:t>
      </w:r>
    </w:p>
    <w:p w14:paraId="7C773D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</w:pPr>
      <w:bookmarkStart w:id="3" w:name="OLE_LINK3"/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  <w:t>文字表述题（本大题共1题，共12分）</w:t>
      </w:r>
    </w:p>
    <w:bookmarkEnd w:id="3"/>
    <w:p w14:paraId="5556016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1"/>
          <w:szCs w:val="21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仰天大笑出门去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②我辈岂是蓬蒿人    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羁鸟恋旧林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④池鱼思故渊</w:t>
      </w:r>
    </w:p>
    <w:p w14:paraId="6FB32B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评分标准：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正楷书写，任选2句，共2分；如多写，以前两句为准）</w:t>
      </w:r>
    </w:p>
    <w:p w14:paraId="6562916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①缺标题，可以居中加“应聘信”。②称谓要顶格写。③内容缺少联系方式，加上联系电话，电子邮箱等联系方式。④落款应先署名，再日期。</w:t>
      </w:r>
    </w:p>
    <w:p w14:paraId="0F43187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（评分标准，每点1分）</w:t>
      </w:r>
    </w:p>
    <w:p w14:paraId="5CBF8D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（3）</w:t>
      </w:r>
    </w:p>
    <w:p w14:paraId="7CA1D8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示例一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：MBTI测试能帮助企业更科学地筛选员工，提升人岗匹配度。通过分析员工的性格类型，企业可以更好地匹配岗位需求，例如将外向型员工安排到需要频繁沟通的岗位，将细致型员工安排到需要高度专注的岗位。这不仅能提升员工的工作满意度，还能提高团队的整体效率。</w:t>
      </w:r>
    </w:p>
    <w:p w14:paraId="7038422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示例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二：MBTI测试不够科学，可能导致招聘中的偏见和不公平。性格类型并不能完全代表一个人的能力，过度依赖MBTI可能忽视员工的实际技能和经验。此外，测试结果可能受到临时情绪的影响，导致招聘决策不够客观，甚至引发歧视问题。</w:t>
      </w:r>
    </w:p>
    <w:p w14:paraId="5E6BF92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示例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三：MBTI测试在招聘中可以作为参考，但不应作为唯一标准。虽然它能帮助企业初步了解员工的性格特点，但招聘决策应综合考虑员工的能力、经验和岗位需求，避免因过度依赖MBTI而忽视其他重要因素。</w:t>
      </w:r>
    </w:p>
    <w:p w14:paraId="2453A2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评分标准：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观点明确1分，理由充分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分，表达流畅1分，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字数1分，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分）</w:t>
      </w:r>
    </w:p>
    <w:p w14:paraId="154F19E4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媒体文阅读（本题共5小题，共18分）</w:t>
      </w:r>
    </w:p>
    <w:p w14:paraId="400B41B2">
      <w:pPr>
        <w:pStyle w:val="6"/>
        <w:keepNext w:val="0"/>
        <w:keepLines w:val="0"/>
        <w:pageBreakBefore w:val="0"/>
        <w:widowControl w:val="0"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15.C（3分）</w:t>
      </w:r>
      <w:bookmarkStart w:id="4" w:name="OLE_LINK1"/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【解析】</w:t>
      </w:r>
      <w:bookmarkEnd w:id="4"/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C项“急速上升趋势”表述错误</w:t>
      </w:r>
    </w:p>
    <w:p w14:paraId="6E1731D3">
      <w:pPr>
        <w:pStyle w:val="6"/>
        <w:keepNext w:val="0"/>
        <w:keepLines w:val="0"/>
        <w:pageBreakBefore w:val="0"/>
        <w:widowControl w:val="0"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16.D（3分）【解析】A项表述错误，原文表述为“‘六小龙’出圈的背后是杭州持续发展数字经济的结果，更是杭州因地制宜发展新质生产力的生动实践”。B项表述错误，原文为“为企业发展提供全链条支撑”。C项表述强加因果。</w:t>
      </w:r>
    </w:p>
    <w:p w14:paraId="66BCB93D">
      <w:pPr>
        <w:pStyle w:val="6"/>
        <w:keepNext w:val="0"/>
        <w:keepLines w:val="0"/>
        <w:pageBreakBefore w:val="0"/>
        <w:widowControl w:val="0"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17.C（3分）【解析】原文中提到“云深处科技刚一成立，就接受了杭州西湖区的初创企业培训”但并未提及其他企业也接受了杭州西湖区的初创企业的培训</w:t>
      </w:r>
    </w:p>
    <w:p w14:paraId="22CC4B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18.参考答案：①因地制宜发展新质生产力。“杭州六小龙”能够紧跟时代潮流，不断创新，推出具有市场竞争力的产品和服务。</w:t>
      </w:r>
    </w:p>
    <w:p w14:paraId="08A464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②优质的营商环境。杭州作为“数字之城”“电商之都”，为“杭州六小龙”提供了良好的发展土壤。政府在企业面临困难时，如群核科技资金链紧张时，提供资金帮助，使其能够延续创新之火。</w:t>
      </w:r>
    </w:p>
    <w:p w14:paraId="0C687E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③构建创新生态环境。杭州注重教育科技人才一体化发展，通过高水平大学建设和高层次人才引育，为“六小龙”提供了丰富的人才资源。</w:t>
      </w:r>
    </w:p>
    <w:p w14:paraId="3E22F9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④实现科技成果转化。杭州注重科技创新与成果转化的深度融合衔接，建立了“高校+平台+企业+产业链”的结对合作机制，提高了科技成果转化率。</w:t>
      </w:r>
    </w:p>
    <w:p w14:paraId="5263D6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（评分标准：每点1分，共4分）</w:t>
      </w:r>
    </w:p>
    <w:p w14:paraId="308E95C3"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参考答案：</w:t>
      </w:r>
    </w:p>
    <w:p w14:paraId="6EBF260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①对梦想的执着追求。从2008年到2024年，即使面临诸多挑战，梁文峰始终坚持梦想，在量化投资领域持续深耕。</w:t>
      </w:r>
    </w:p>
    <w:p w14:paraId="1876FD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②敏锐的市场洞察力。梁文峰能够根据金融市场的波动规律，以及投资者的需求和心理变化，不断寻找和调整投资策略。</w:t>
      </w:r>
    </w:p>
    <w:p w14:paraId="3CB0EF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③坚持不懈精神。面对量化投资领域的巨大挑战，梁文峰日夜沉浸在数据的海洋中，不断分析、测试和优化各种算法和模型，使他能够找到最适合的投资策略。</w:t>
      </w:r>
    </w:p>
    <w:p w14:paraId="470CFF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④开拓创新精神。在量化投资在中国尚处于起步阶段，市场环境不成熟的情况下，梁文峰敢于冒险，选择了一条充满未知的道路。</w:t>
      </w:r>
    </w:p>
    <w:p w14:paraId="68F50C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⑤团队协作精神。梁文峰能够带领团队共同攻克技术难题，共同研发出优秀的量化投资策略离不开团队的合作与支持。</w:t>
      </w:r>
    </w:p>
    <w:p w14:paraId="328F5A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（评分标准：每点1分，共5分）</w:t>
      </w:r>
    </w:p>
    <w:p w14:paraId="7FBA6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</w:pPr>
      <w:bookmarkStart w:id="5" w:name="OLE_LINK4"/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  <w:t>五、文学作品阅读（本大题共5小题，每小题4分，共20分）</w:t>
      </w:r>
    </w:p>
    <w:bookmarkEnd w:id="5"/>
    <w:p w14:paraId="052DBB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20.BE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解析】B项选项前半部分正确，但后半部分“喝酒的人装作看不见”并非完全出于尊重，更多是碍于老郑的地位和面子。E项老郑笑嘻嘻是因为他保护了集体利益，内心感到欣慰，而非因为矛盾或释然，选项曲解了人物心理。</w:t>
      </w:r>
    </w:p>
    <w:p w14:paraId="48DFDFA4"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（1）内容上，通过“沉重”一词，体现老郑面对账目问题时的焦虑与压力，展现其敬业与责任感，渲染了一种紧张、压抑的氛围，暗示了账目问题的严重性。（2）结构上，与前文老郑的从容形成对比，标志情节从自信转向紧张，推动故事发展。为老郑追查账目、揭露小郑做假账的情节做铺垫，增强情节连贯性。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【解析】解答此题时，要从内容和结构两方面入手，结合上下文具体分析。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（评分标准：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内容2分，结构2分。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）</w:t>
      </w:r>
    </w:p>
    <w:p w14:paraId="6E3A5B4A"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①兢兢业业  ②公正清廉  ③有职业操守 ④技艺精湛  ⑤经验丰富 ⑥有强烈集体意识  ⑦恪守本分</w:t>
      </w:r>
    </w:p>
    <w:p w14:paraId="0FD8A2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【解析】本题要联系全文，概括人物形象特点。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（评分标准：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写出4点给4分。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）</w:t>
      </w:r>
    </w:p>
    <w:p w14:paraId="65AF7A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23.①“乾坤大挪移”是老郑自创的躲酒妙招，体现了他对工作的认真态度和机智灵活，突出了其敬业与智慧。②标题不仅象征老郑应对复杂问题的能力，还体现了他保护集体利益的诚信与责任感，深化了小说主旨。③标题新颖独特，带有武侠色彩，增强了趣味性和吸引力，使故事更具幽默感和戏剧性。④“乾坤大挪移”既是老郑的躲酒妙招，也是揭露小郑假账的关键线索，贯穿全文，推动情节发展。</w:t>
      </w:r>
    </w:p>
    <w:p w14:paraId="2625F811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【解析】要围绕标题对人物、主旨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读者、情节的作用展开分析。</w:t>
      </w:r>
      <w:r>
        <w:rPr>
          <w:rFonts w:hint="eastAsia" w:asciiTheme="minorEastAsia" w:hAnsi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评分标准：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每点1分，共4分。</w:t>
      </w:r>
      <w:r>
        <w:rPr>
          <w:rFonts w:hint="eastAsia" w:asciiTheme="minorEastAsia" w:hAnsi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）</w:t>
      </w:r>
    </w:p>
    <w:p w14:paraId="790E8C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240" w:lineRule="auto"/>
        <w:ind w:left="0" w:leftChars="0" w:right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24.《乾坤大挪移》语言质朴生动，通过细腻的描写将老郑的形象刻画得栩栩如生。结构紧凑，以老郑的职业生涯为线索，情节层层递进。主旨深刻，既歌颂了基层工作者的敬业与坚守，又揭示了诚信与责任感在乡村文化中的重要性。这部作品语言朴实却富有感染力，结构清晰且引人入胜，主旨深刻而发人深省，是乡土文学中的佳作，值得细细品读。</w:t>
      </w:r>
    </w:p>
    <w:p w14:paraId="591E4BC9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【解析】解答此题时要</w:t>
      </w:r>
      <w:r>
        <w:rPr>
          <w:rFonts w:hint="eastAsia" w:asciiTheme="minorEastAsia" w:hAnsi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从语言、结构、主旨三个角度中任选两个推荐。（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评分标准：一个角度2分</w:t>
      </w:r>
      <w:r>
        <w:rPr>
          <w:rFonts w:hint="eastAsia" w:asciiTheme="minorEastAsia" w:hAnsiTheme="minorEastAsia" w:cstheme="minorEastAsia"/>
          <w:kern w:val="2"/>
          <w:sz w:val="21"/>
          <w:szCs w:val="21"/>
          <w:shd w:val="clear" w:color="auto" w:fill="FFFFFF"/>
          <w:lang w:val="en-US" w:eastAsia="zh-CN" w:bidi="ar"/>
        </w:rPr>
        <w:t>）</w:t>
      </w:r>
    </w:p>
    <w:p w14:paraId="5FD5A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/>
        </w:rPr>
        <w:t>六、作文（本大题共1小题，共60分）</w:t>
      </w:r>
    </w:p>
    <w:p w14:paraId="115681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pacing w:val="8"/>
          <w:kern w:val="2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kern w:val="2"/>
          <w:sz w:val="21"/>
          <w:szCs w:val="21"/>
          <w:shd w:val="clear" w:color="auto" w:fill="FFFFFF"/>
          <w:lang w:val="en-US" w:eastAsia="zh-CN" w:bidi="ar"/>
        </w:rPr>
        <w:t>作文评分标准及执行细则</w:t>
      </w: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】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kern w:val="2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kern w:val="2"/>
          <w:sz w:val="21"/>
          <w:szCs w:val="21"/>
          <w:shd w:val="clear" w:color="auto" w:fill="FFFFFF"/>
          <w:lang w:val="en-US" w:eastAsia="zh-CN" w:bidi="ar"/>
        </w:rPr>
        <w:t xml:space="preserve">  </w:t>
      </w:r>
    </w:p>
    <w:tbl>
      <w:tblPr>
        <w:tblStyle w:val="7"/>
        <w:tblW w:w="50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2181"/>
        <w:gridCol w:w="1498"/>
        <w:gridCol w:w="2118"/>
        <w:gridCol w:w="1910"/>
        <w:gridCol w:w="1395"/>
      </w:tblGrid>
      <w:tr w14:paraId="7C68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120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52A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34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9D4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等级</w:t>
            </w:r>
          </w:p>
        </w:tc>
      </w:tr>
      <w:tr w14:paraId="3652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9C9D7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8755E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6A7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一等(52-60)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149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二等(43-51)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622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三等(36-42）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395B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四等(0-35)</w:t>
            </w:r>
          </w:p>
        </w:tc>
      </w:tr>
      <w:tr w14:paraId="6AF8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F3C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基础等级</w:t>
            </w:r>
          </w:p>
          <w:p w14:paraId="0D494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50分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23B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  <w:p w14:paraId="3CD6C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25分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3A6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切合题意</w:t>
            </w:r>
          </w:p>
          <w:p w14:paraId="26DE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中心突出</w:t>
            </w:r>
          </w:p>
          <w:p w14:paraId="6134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内容充实</w:t>
            </w:r>
          </w:p>
          <w:p w14:paraId="04C1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感情真挚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64A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符合题意</w:t>
            </w:r>
          </w:p>
          <w:p w14:paraId="128C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中心明确</w:t>
            </w:r>
          </w:p>
          <w:p w14:paraId="0A8E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内容较充实</w:t>
            </w:r>
          </w:p>
          <w:p w14:paraId="0E1B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感情真实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D7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基本符合题意</w:t>
            </w:r>
          </w:p>
          <w:p w14:paraId="4405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中心基本明确</w:t>
            </w:r>
          </w:p>
          <w:p w14:paraId="2985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内容单薄</w:t>
            </w:r>
          </w:p>
          <w:p w14:paraId="1C2B8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感情基本真实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3AFC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偏离题意</w:t>
            </w:r>
          </w:p>
          <w:p w14:paraId="0CDF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中心不明或立意不当</w:t>
            </w:r>
          </w:p>
          <w:p w14:paraId="6DE0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内容空洞</w:t>
            </w:r>
          </w:p>
          <w:p w14:paraId="3F32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感情虚假</w:t>
            </w:r>
          </w:p>
        </w:tc>
      </w:tr>
      <w:tr w14:paraId="0CE3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C4B79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B69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表达</w:t>
            </w:r>
          </w:p>
          <w:p w14:paraId="2113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25分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ED9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符合文体要求</w:t>
            </w:r>
          </w:p>
          <w:p w14:paraId="32D8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结构严谨</w:t>
            </w:r>
          </w:p>
          <w:p w14:paraId="37A8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语言流畅</w:t>
            </w:r>
          </w:p>
          <w:p w14:paraId="4F51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字体工整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2BE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符合文体要求</w:t>
            </w:r>
          </w:p>
          <w:p w14:paraId="3FE9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结构完整</w:t>
            </w:r>
          </w:p>
          <w:p w14:paraId="2DFB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语言通顺</w:t>
            </w:r>
          </w:p>
          <w:p w14:paraId="62F4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字体较工整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697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基本符合文体要求</w:t>
            </w:r>
          </w:p>
          <w:p w14:paraId="1AFB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结构基本完整</w:t>
            </w:r>
          </w:p>
          <w:p w14:paraId="670A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语言基本通顺</w:t>
            </w:r>
          </w:p>
          <w:p w14:paraId="6790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字迹尚清楚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20" w:type="dxa"/>
            </w:tcMar>
            <w:vAlign w:val="center"/>
          </w:tcPr>
          <w:p w14:paraId="3004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不符合文体要求</w:t>
            </w:r>
          </w:p>
          <w:p w14:paraId="132F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结构混乱</w:t>
            </w:r>
          </w:p>
          <w:p w14:paraId="45BD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语言不通顺</w:t>
            </w:r>
          </w:p>
          <w:p w14:paraId="476C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语病多难辨</w:t>
            </w:r>
          </w:p>
        </w:tc>
      </w:tr>
      <w:tr w14:paraId="0011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2FB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发展等级</w:t>
            </w:r>
          </w:p>
          <w:p w14:paraId="6C06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0EE6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深刻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6BE6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丰富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23AB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有文采</w:t>
            </w:r>
          </w:p>
        </w:tc>
        <w:tc>
          <w:tcPr>
            <w:tcW w:w="1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20" w:type="dxa"/>
            </w:tcMar>
            <w:vAlign w:val="top"/>
          </w:tcPr>
          <w:p w14:paraId="6C63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有创意</w:t>
            </w:r>
          </w:p>
        </w:tc>
      </w:tr>
      <w:tr w14:paraId="44CD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D6F9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561D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1.透过现象深入本质</w:t>
            </w:r>
          </w:p>
          <w:p w14:paraId="08EE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2.揭示事物内在因果关系</w:t>
            </w:r>
          </w:p>
          <w:p w14:paraId="3D5D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3.观点具有启发性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3D7B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1.材料丰富</w:t>
            </w:r>
          </w:p>
          <w:p w14:paraId="1327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2.论据充实</w:t>
            </w:r>
          </w:p>
          <w:p w14:paraId="5772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3.形象丰满</w:t>
            </w:r>
          </w:p>
          <w:p w14:paraId="3433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4.意境深远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top"/>
          </w:tcPr>
          <w:p w14:paraId="29F8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1.用词贴切，句式灵活</w:t>
            </w:r>
          </w:p>
          <w:p w14:paraId="21F6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2.善于运用修辞手法</w:t>
            </w:r>
          </w:p>
          <w:p w14:paraId="418B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3.文句有表现力</w:t>
            </w:r>
          </w:p>
        </w:tc>
        <w:tc>
          <w:tcPr>
            <w:tcW w:w="1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20" w:type="dxa"/>
            </w:tcMar>
            <w:vAlign w:val="top"/>
          </w:tcPr>
          <w:p w14:paraId="219D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1.见解新颖，材料新鲜构思新巧</w:t>
            </w:r>
          </w:p>
          <w:p w14:paraId="550D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2.推理想象有独到之处</w:t>
            </w:r>
          </w:p>
          <w:p w14:paraId="763D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3.有个性色彩</w:t>
            </w:r>
          </w:p>
        </w:tc>
      </w:tr>
    </w:tbl>
    <w:p w14:paraId="4164FC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</w:p>
    <w:p w14:paraId="79B4E7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说明：</w:t>
      </w:r>
    </w:p>
    <w:p w14:paraId="5088F5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420"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1.基础等级评分以题意、内容、语言、文体为重点，全面衡量。</w:t>
      </w:r>
    </w:p>
    <w:p w14:paraId="63B94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2.发展等级评分，依据13个评分点，不求全面，以一点突出者按等评分，直至满分。</w:t>
      </w:r>
    </w:p>
    <w:p w14:paraId="0F0BB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3.缺题目扣2分，只写题目的得2分。</w:t>
      </w:r>
    </w:p>
    <w:p w14:paraId="45484A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4.错别字：每1-3个错别字扣1分，4-6个错别字扣2分，以此类推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重复的不计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。</w:t>
      </w:r>
    </w:p>
    <w:p w14:paraId="5995D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5.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不足字数，每少50个字扣2分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少200字，在36分以下酌情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给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分。</w:t>
      </w:r>
    </w:p>
    <w:p w14:paraId="3AF05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.完全离题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作文，在20分以下；凡是被认定是套作的，在30分以下。</w:t>
      </w:r>
    </w:p>
    <w:p w14:paraId="3A03A2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.照抄阅读材料、无个人分析的，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 w:bidi="ar"/>
        </w:rPr>
        <w:t>在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10分以下。</w:t>
      </w:r>
    </w:p>
    <w:p w14:paraId="128A90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【审题指导】</w:t>
      </w:r>
    </w:p>
    <w:p w14:paraId="3BD5C6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这是一道任务驱动类材料作文题。</w:t>
      </w:r>
    </w:p>
    <w:p w14:paraId="3BBFF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本则材料以 DeepSeek 引发的社会广泛讨论为切入点，意在鼓励高三学生时刻关注时事，引导学生深入思考AI发展与人类的关系。</w:t>
      </w:r>
    </w:p>
    <w:p w14:paraId="1358C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材料开篇点明AI DeepSeek火遍全网这一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现象，随后呈现了两种截然不同的观点。一种观点高度肯定其所代表的人工智能技术的巨大进步，以及将为人类带来前所未有的便利；另一种观点则对AI快速发展可能导致人类失去对技术的控制，甚至威胁人类生存表示担忧。在写作时，必须全面且深入地看待AI发展，不能片面地只强调优势或只关注风险，需全面看待AI发展，既要肯定其积极意义，也要正视潜在风险，在两者之间找到平衡，深入探讨其多面性，可以结合历史、现实或未来展望，增强论述的说服力。</w:t>
      </w:r>
    </w:p>
    <w:p w14:paraId="7677AD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【参考立意】</w:t>
      </w:r>
    </w:p>
    <w:p w14:paraId="673DC5A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1.火种与灯塔：AI时代的人类文明之光</w:t>
      </w:r>
    </w:p>
    <w:p w14:paraId="0233C5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2.从工具到伙伴：AI与人类的未来</w:t>
      </w:r>
    </w:p>
    <w:p w14:paraId="2CCA77E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3.技术之翼，人性之舵</w:t>
      </w:r>
    </w:p>
    <w:p w14:paraId="623A2E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4.AI时代：人类文明的再出发</w:t>
      </w:r>
    </w:p>
    <w:p w14:paraId="322079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5.在技术的浪潮中守护人性之光</w:t>
      </w:r>
    </w:p>
    <w:p w14:paraId="5EB92C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6.AI时代的理性与敬畏</w:t>
      </w:r>
    </w:p>
    <w:p w14:paraId="3E6CD1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【参考例文】</w:t>
      </w:r>
    </w:p>
    <w:p w14:paraId="0FAAE8E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56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火种与灯塔：AI时代的人类文明之光</w:t>
      </w:r>
    </w:p>
    <w:p w14:paraId="621CD73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普罗米修斯将火种带给人间，从此人类走出了蒙昧；爱迪生点亮了电灯，让光明驱散了黑暗。从火种到电灯，从蒸汽机到计算机，人类文明的发展史就是一部不断创造工具、驾驭工具的历史。当AI大模型DeepSeek横空出世，我们再次站在了文明的分岔路口，这团数字之火将照亮怎样的未来？</w:t>
      </w:r>
    </w:p>
    <w:p w14:paraId="30C2B2F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古希腊神话中，代达罗斯用蜡和羽毛为儿子伊卡洛斯制作翅膀，告诫他不要飞得太高，也不要飞得太低。但年轻的伊卡洛斯沉醉于飞翔的快感，最终因飞得太近太阳而坠落。这个故事警示我们：技术如同蜡制的翅膀，既能让我们翱翔天际，也可能让我们坠入深渊。AI技术正如这对翅膀，需要我们以智慧和理性来驾驭。</w:t>
      </w:r>
    </w:p>
    <w:p w14:paraId="5ECD29A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文艺复兴时期，达芬奇绘制了飞行器的设计图，但受限于当时的技术条件，这个梦想只能停留在纸上。直到1903年，莱特兄弟才让人类真正飞上蓝天。从构想到实现，人类用了近四百年。AI技术的发展同样需要这样的耐心与智慧。DeepSeek的诞生不是终点，而是新的起点。我们需要像达芬奇那样保持对技术的敬畏，像莱特兄弟那样脚踏实地地探索。</w:t>
      </w:r>
    </w:p>
    <w:p w14:paraId="41808D79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中国古代的指南针，最初用于占卜，后来成为航海的重要工具。一项技术的价值，往往在应用中才能得到真正体现。AI技术也是如此，它可以是医疗诊断的助手，可以是教育资源的桥梁，可以是环境保护的卫士。关键在于我们如何引导技术的发展方向，让它成为造福人类的工具，而不是威胁。</w:t>
      </w:r>
    </w:p>
    <w:p w14:paraId="24C3A1C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站在AI时代的门槛上，我们既要保持对技术的热情，也要保持清醒的头脑。火种可以取暖，也可能引发火灾；灯塔可以指引方向，也可能成为迷途者的诱惑。DeepSeek的崛起，标志着人类文明又向前迈进了一步。让我们以智慧为舵，以理性为帆，在这片数字海洋中，驶向更加光明的未来。</w:t>
      </w:r>
    </w:p>
    <w:p w14:paraId="76571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bookmarkEnd w:id="2"/>
    <w:p w14:paraId="484E73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63218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B8E76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14A83"/>
    <w:multiLevelType w:val="singleLevel"/>
    <w:tmpl w:val="E4614A83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171C"/>
    <w:multiLevelType w:val="multilevel"/>
    <w:tmpl w:val="FFFF171C"/>
    <w:lvl w:ilvl="0" w:tentative="0">
      <w:start w:val="2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FFF9C25"/>
    <w:multiLevelType w:val="multilevel"/>
    <w:tmpl w:val="FFFF9C25"/>
    <w:lvl w:ilvl="0" w:tentative="0">
      <w:start w:val="2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01C73EEA"/>
    <w:multiLevelType w:val="singleLevel"/>
    <w:tmpl w:val="01C73E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D02B328"/>
    <w:multiLevelType w:val="singleLevel"/>
    <w:tmpl w:val="2D02B328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89C6A27"/>
    <w:multiLevelType w:val="singleLevel"/>
    <w:tmpl w:val="489C6A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6BABEB"/>
    <w:rsid w:val="004151FC"/>
    <w:rsid w:val="00C02FC6"/>
    <w:rsid w:val="101A6B79"/>
    <w:rsid w:val="1B1E5195"/>
    <w:rsid w:val="28BE0E87"/>
    <w:rsid w:val="2AC20966"/>
    <w:rsid w:val="2C603BDB"/>
    <w:rsid w:val="31E34ACD"/>
    <w:rsid w:val="33EF4776"/>
    <w:rsid w:val="378B65AC"/>
    <w:rsid w:val="41FE08E6"/>
    <w:rsid w:val="458E64AD"/>
    <w:rsid w:val="5FB71C75"/>
    <w:rsid w:val="63B43865"/>
    <w:rsid w:val="6647223E"/>
    <w:rsid w:val="67085536"/>
    <w:rsid w:val="6D6E1218"/>
    <w:rsid w:val="6ED986B3"/>
    <w:rsid w:val="6F080FB9"/>
    <w:rsid w:val="6F4F3F44"/>
    <w:rsid w:val="6FF75D8E"/>
    <w:rsid w:val="70C1772F"/>
    <w:rsid w:val="79F748C8"/>
    <w:rsid w:val="7B251D14"/>
    <w:rsid w:val="7F372C10"/>
    <w:rsid w:val="DEE70A18"/>
    <w:rsid w:val="FBF7A121"/>
    <w:rsid w:val="FD6BABEB"/>
    <w:rsid w:val="FEFF1680"/>
    <w:rsid w:val="FF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link w:val="4"/>
    <w:semiHidden/>
    <w:uiPriority w:val="99"/>
    <w:rPr>
      <w:sz w:val="18"/>
      <w:szCs w:val="18"/>
      <w:lang w:eastAsia="zh-CN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5317</Words>
  <Characters>5524</Characters>
  <Lines>1</Lines>
  <Paragraphs>1</Paragraphs>
  <TotalTime>11</TotalTime>
  <ScaleCrop>false</ScaleCrop>
  <LinksUpToDate>false</LinksUpToDate>
  <CharactersWithSpaces>5552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2025-03-05T10:26:00Z</dcterms:created>
  <dc:creator>冯二马</dc:creator>
  <cp:lastModifiedBy>Administrator</cp:lastModifiedBy>
  <cp:lastPrinted>2025-03-04T06:10:00Z</cp:lastPrinted>
  <dcterms:modified xsi:type="dcterms:W3CDTF">2025-04-02T06:42:48Z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eyJoZGlkIjoiNmZkMGQwNDQ4YWE0OWJmMTgwYTgxZDBjNGYzYzQ4Y2MifQ==</vt:lpwstr>
  </property>
  <property fmtid="{D5CDD505-2E9C-101B-9397-08002B2CF9AE}" pid="7" name="KSOProductBuildVer">
    <vt:lpwstr>2052-12.1.0.20305</vt:lpwstr>
  </property>
  <property fmtid="{D5CDD505-2E9C-101B-9397-08002B2CF9AE}" pid="8" name="ICV">
    <vt:lpwstr>87B0840F61F54FB28B24280BEC47EC9F_12</vt:lpwstr>
  </property>
</Properties>
</file>